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B79F41" w14:textId="77777777" w:rsidR="00CD70AD" w:rsidRDefault="00CD70AD" w:rsidP="00FC1A2C">
      <w:pPr>
        <w:pStyle w:val="Nagwek1"/>
      </w:pPr>
      <w:bookmarkStart w:id="0" w:name="_GoBack"/>
      <w:bookmarkEnd w:id="0"/>
      <w:r>
        <w:rPr>
          <w:noProof/>
        </w:rPr>
        <w:drawing>
          <wp:inline distT="0" distB="0" distL="0" distR="0" wp14:anchorId="4D5551BC" wp14:editId="5D2D8198">
            <wp:extent cx="5742000" cy="781640"/>
            <wp:effectExtent l="0" t="0" r="0" b="0"/>
            <wp:docPr id="5" name="Obraz 5" descr="cid:image003.png@01DA326B.6A1743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cid:image003.png@01DA326B.6A1743D0"/>
                    <pic:cNvPicPr>
                      <a:picLocks noChangeAspect="1" noChangeArrowheads="1"/>
                    </pic:cNvPicPr>
                  </pic:nvPicPr>
                  <pic:blipFill rotWithShape="1"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1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2000" cy="78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C44D52B" w14:textId="005A90D5" w:rsidR="00F279E5" w:rsidRPr="00234A16" w:rsidRDefault="000C1C42" w:rsidP="00F279E5">
      <w:pPr>
        <w:spacing w:after="240" w:line="360" w:lineRule="auto"/>
        <w:jc w:val="center"/>
        <w:outlineLvl w:val="0"/>
        <w:rPr>
          <w:rFonts w:cs="Arial"/>
          <w:b w:val="0"/>
          <w:sz w:val="26"/>
          <w:szCs w:val="24"/>
        </w:rPr>
      </w:pPr>
      <w:r w:rsidRPr="00FC1A2C">
        <w:t>OBWIESZCZENIE</w:t>
      </w:r>
      <w:r w:rsidR="00F279E5">
        <w:t xml:space="preserve"> </w:t>
      </w:r>
      <w:r w:rsidR="00F279E5" w:rsidRPr="00F279E5">
        <w:rPr>
          <w:rFonts w:cs="Arial"/>
          <w:szCs w:val="24"/>
        </w:rPr>
        <w:t>O WSZCZĘCIU POSTĘPOWANIA</w:t>
      </w:r>
    </w:p>
    <w:p w14:paraId="4B918E4B" w14:textId="7164EBDC" w:rsidR="00F279E5" w:rsidRPr="00234A16" w:rsidRDefault="00F279E5" w:rsidP="00F279E5">
      <w:pPr>
        <w:pStyle w:val="Trepisma"/>
        <w:rPr>
          <w:color w:val="FF0000"/>
        </w:rPr>
      </w:pPr>
      <w:r w:rsidRPr="00234A16">
        <w:t xml:space="preserve">Na podstawie art. 9o ust. 6 i 6a ustawy z dnia 28 marca 2003 r. </w:t>
      </w:r>
      <w:r w:rsidRPr="00234A16">
        <w:rPr>
          <w:i/>
        </w:rPr>
        <w:t>o transporcie kolejowym</w:t>
      </w:r>
      <w:r w:rsidRPr="00234A16">
        <w:t xml:space="preserve"> (Dz.U.202</w:t>
      </w:r>
      <w:r w:rsidR="000700FA">
        <w:t>4</w:t>
      </w:r>
      <w:r w:rsidRPr="00234A16">
        <w:t>.6</w:t>
      </w:r>
      <w:r w:rsidR="000700FA">
        <w:t>97</w:t>
      </w:r>
      <w:r w:rsidRPr="00234A16">
        <w:t xml:space="preserve">) – dalej: </w:t>
      </w:r>
      <w:proofErr w:type="spellStart"/>
      <w:r w:rsidRPr="00234A16">
        <w:rPr>
          <w:i/>
        </w:rPr>
        <w:t>utk</w:t>
      </w:r>
      <w:proofErr w:type="spellEnd"/>
      <w:r w:rsidRPr="00234A16">
        <w:t xml:space="preserve"> oraz art. 49 ustawy z dnia 14 czerwca 1960</w:t>
      </w:r>
      <w:r>
        <w:t> </w:t>
      </w:r>
      <w:r w:rsidRPr="00234A16">
        <w:t xml:space="preserve">r. </w:t>
      </w:r>
      <w:r w:rsidRPr="00234A16">
        <w:rPr>
          <w:i/>
        </w:rPr>
        <w:t>Kodeks postępowania administracyjnego</w:t>
      </w:r>
      <w:r w:rsidRPr="00234A16">
        <w:t xml:space="preserve"> (Dz.U.202</w:t>
      </w:r>
      <w:r>
        <w:t>4</w:t>
      </w:r>
      <w:r w:rsidRPr="00234A16">
        <w:t>.5</w:t>
      </w:r>
      <w:r>
        <w:t>72</w:t>
      </w:r>
      <w:r w:rsidRPr="00234A16">
        <w:t xml:space="preserve">) – dalej: </w:t>
      </w:r>
      <w:r w:rsidRPr="00234A16">
        <w:rPr>
          <w:i/>
        </w:rPr>
        <w:t>Kpa</w:t>
      </w:r>
      <w:r w:rsidRPr="00234A16">
        <w:t>,</w:t>
      </w:r>
      <w:r w:rsidRPr="00234A16">
        <w:rPr>
          <w:color w:val="FF0000"/>
        </w:rPr>
        <w:t xml:space="preserve"> </w:t>
      </w:r>
    </w:p>
    <w:p w14:paraId="303E726E" w14:textId="585857DC" w:rsidR="00ED0B6B" w:rsidRDefault="00FC1A2C" w:rsidP="00003B4D">
      <w:pPr>
        <w:pStyle w:val="Nagwek2"/>
      </w:pPr>
      <w:r>
        <w:t>WOJEWODA MAŁOPOLSKI</w:t>
      </w:r>
    </w:p>
    <w:p w14:paraId="31BD36DF" w14:textId="79BF3F06" w:rsidR="00F279E5" w:rsidRPr="00F279E5" w:rsidRDefault="00F279E5" w:rsidP="00F279E5">
      <w:pPr>
        <w:pStyle w:val="Trepisma"/>
        <w:rPr>
          <w:lang w:eastAsia="en-US"/>
        </w:rPr>
      </w:pPr>
      <w:r w:rsidRPr="00F279E5">
        <w:t xml:space="preserve">zawiadamia, że </w:t>
      </w:r>
      <w:r w:rsidR="001C643C">
        <w:t>04</w:t>
      </w:r>
      <w:r w:rsidRPr="00F279E5">
        <w:rPr>
          <w:lang w:eastAsia="en-US"/>
        </w:rPr>
        <w:t xml:space="preserve"> </w:t>
      </w:r>
      <w:r>
        <w:rPr>
          <w:lang w:eastAsia="en-US"/>
        </w:rPr>
        <w:t>października</w:t>
      </w:r>
      <w:r w:rsidRPr="00F279E5">
        <w:rPr>
          <w:lang w:eastAsia="en-US"/>
        </w:rPr>
        <w:t xml:space="preserve"> 2024 r. zostało wszczęte postępowanie administracyjne, w sprawie wydania decyzji o ustaleniu lokalizacji linii kolejowej dla inwestycji pn.: </w:t>
      </w:r>
      <w:r w:rsidRPr="00F279E5">
        <w:rPr>
          <w:bCs/>
          <w:i/>
        </w:rPr>
        <w:t xml:space="preserve">Przebudowa i budowa infrastruktury kolejowej od km 26,186 do km 26,392 oraz budowa drogi gminnej km od 34,494 do km 34,615 </w:t>
      </w:r>
      <w:proofErr w:type="spellStart"/>
      <w:r w:rsidRPr="00F279E5">
        <w:rPr>
          <w:bCs/>
          <w:i/>
        </w:rPr>
        <w:t>lk</w:t>
      </w:r>
      <w:proofErr w:type="spellEnd"/>
      <w:r w:rsidRPr="00F279E5">
        <w:rPr>
          <w:bCs/>
          <w:i/>
        </w:rPr>
        <w:t xml:space="preserve"> 99 w ramach inwestycji pn. Zaprojektowanie i wykonanie robót dla zadania nr 1 pn.: „Prace na odcinku linii kolejowej nr 99 Chabówka - Zakopane” oraz dla zadania nr 2 pn.: „Budowa łącznicy w Chabówce w ciągu linii kolejowych nr 98 Sucha Beskidzka – Chabówka i nr 99 Chabówka - Zakopane” w ramach projektu „Prace na liniach kolejowych 97,98,99 na odcinku Skawina - Sucha Beskidzka – Chabówka – Zakopane” </w:t>
      </w:r>
      <w:r w:rsidRPr="00F279E5">
        <w:rPr>
          <w:lang w:eastAsia="en-US"/>
        </w:rPr>
        <w:t>na wniosek</w:t>
      </w:r>
      <w:r w:rsidRPr="00F279E5">
        <w:rPr>
          <w:rFonts w:ascii="ArialMT" w:hAnsi="ArialMT" w:cs="ArialMT"/>
          <w:sz w:val="16"/>
          <w:szCs w:val="16"/>
        </w:rPr>
        <w:t xml:space="preserve"> </w:t>
      </w:r>
      <w:r w:rsidRPr="00F279E5">
        <w:rPr>
          <w:lang w:eastAsia="en-US"/>
        </w:rPr>
        <w:t xml:space="preserve">znak: znak: IRRK3/2/2.2131.1.2024 z </w:t>
      </w:r>
      <w:r>
        <w:rPr>
          <w:lang w:eastAsia="en-US"/>
        </w:rPr>
        <w:t>30 września</w:t>
      </w:r>
      <w:r w:rsidRPr="00F279E5">
        <w:rPr>
          <w:lang w:eastAsia="en-US"/>
        </w:rPr>
        <w:t xml:space="preserve"> 2024 r., złożony w tut. Urzędzie </w:t>
      </w:r>
      <w:r>
        <w:rPr>
          <w:lang w:eastAsia="en-US"/>
        </w:rPr>
        <w:t>04 października</w:t>
      </w:r>
      <w:r w:rsidRPr="00F279E5">
        <w:rPr>
          <w:lang w:eastAsia="en-US"/>
        </w:rPr>
        <w:t xml:space="preserve"> 2024 r.</w:t>
      </w:r>
      <w:r>
        <w:rPr>
          <w:lang w:eastAsia="en-US"/>
        </w:rPr>
        <w:t>, uzupełniony 25 października</w:t>
      </w:r>
      <w:r w:rsidRPr="00F279E5">
        <w:rPr>
          <w:lang w:eastAsia="en-US"/>
        </w:rPr>
        <w:t xml:space="preserve"> </w:t>
      </w:r>
      <w:r>
        <w:rPr>
          <w:lang w:eastAsia="en-US"/>
        </w:rPr>
        <w:t xml:space="preserve">br. </w:t>
      </w:r>
      <w:r w:rsidRPr="00F279E5">
        <w:rPr>
          <w:lang w:eastAsia="en-US"/>
        </w:rPr>
        <w:t xml:space="preserve">przez inwestora: </w:t>
      </w:r>
      <w:r w:rsidRPr="00F279E5">
        <w:rPr>
          <w:bCs/>
          <w:lang w:eastAsia="en-US"/>
        </w:rPr>
        <w:t xml:space="preserve">PKP Polskie Linie Kolejowe S.A. </w:t>
      </w:r>
      <w:r w:rsidRPr="00F279E5">
        <w:rPr>
          <w:lang w:eastAsia="en-US"/>
        </w:rPr>
        <w:t>(</w:t>
      </w:r>
      <w:r w:rsidRPr="00F279E5">
        <w:rPr>
          <w:bCs/>
          <w:lang w:eastAsia="en-US"/>
        </w:rPr>
        <w:t>ul. Targowa 74, 03-734 Warszawa)</w:t>
      </w:r>
      <w:r w:rsidRPr="00F279E5">
        <w:rPr>
          <w:lang w:eastAsia="en-US"/>
        </w:rPr>
        <w:t>, działającego przez pełnomocnika</w:t>
      </w:r>
      <w:r w:rsidRPr="00F279E5">
        <w:rPr>
          <w:spacing w:val="-2"/>
          <w:lang w:eastAsia="en-US"/>
        </w:rPr>
        <w:t>.</w:t>
      </w:r>
    </w:p>
    <w:p w14:paraId="39381304" w14:textId="77777777" w:rsidR="00F279E5" w:rsidRPr="00F279E5" w:rsidRDefault="00F279E5" w:rsidP="00F279E5">
      <w:pPr>
        <w:pStyle w:val="Trepisma"/>
      </w:pPr>
      <w:r w:rsidRPr="00F279E5">
        <w:t xml:space="preserve">Inwestycją objęte są niżej wymienione nieruchomości (lub ich części) położone w granicach terenu wskazanego we wniosku, zlokalizowane w województwie małopolskim, </w:t>
      </w:r>
    </w:p>
    <w:p w14:paraId="373E43F7" w14:textId="77777777" w:rsidR="00F279E5" w:rsidRPr="00F279E5" w:rsidRDefault="00F279E5" w:rsidP="00F279E5">
      <w:pPr>
        <w:overflowPunct/>
        <w:autoSpaceDE/>
        <w:autoSpaceDN/>
        <w:adjustRightInd/>
        <w:spacing w:before="240" w:after="240" w:line="276" w:lineRule="auto"/>
        <w:textAlignment w:val="auto"/>
        <w:rPr>
          <w:rFonts w:cs="Arial"/>
          <w:b w:val="0"/>
          <w:szCs w:val="24"/>
        </w:rPr>
      </w:pPr>
      <w:r w:rsidRPr="00F279E5">
        <w:rPr>
          <w:rFonts w:cs="Arial"/>
          <w:b w:val="0"/>
          <w:szCs w:val="24"/>
        </w:rPr>
        <w:t>•</w:t>
      </w:r>
      <w:r w:rsidRPr="00F279E5">
        <w:rPr>
          <w:rFonts w:cs="Arial"/>
          <w:b w:val="0"/>
          <w:szCs w:val="24"/>
        </w:rPr>
        <w:tab/>
        <w:t>w powiecie nowotarskim, gmina Szaflary, obręb 0006 Szaflary: 9014/2</w:t>
      </w:r>
    </w:p>
    <w:p w14:paraId="6AC22774" w14:textId="77777777" w:rsidR="00F279E5" w:rsidRPr="00F279E5" w:rsidRDefault="00F279E5" w:rsidP="00F279E5">
      <w:pPr>
        <w:overflowPunct/>
        <w:autoSpaceDE/>
        <w:autoSpaceDN/>
        <w:adjustRightInd/>
        <w:spacing w:before="240" w:after="240" w:line="276" w:lineRule="auto"/>
        <w:textAlignment w:val="auto"/>
        <w:rPr>
          <w:rFonts w:cs="Arial"/>
          <w:b w:val="0"/>
          <w:szCs w:val="24"/>
        </w:rPr>
      </w:pPr>
      <w:r w:rsidRPr="00F279E5">
        <w:rPr>
          <w:rFonts w:cs="Arial"/>
          <w:b w:val="0"/>
          <w:szCs w:val="24"/>
        </w:rPr>
        <w:lastRenderedPageBreak/>
        <w:t>•</w:t>
      </w:r>
      <w:r w:rsidRPr="00F279E5">
        <w:rPr>
          <w:rFonts w:cs="Arial"/>
          <w:b w:val="0"/>
          <w:szCs w:val="24"/>
        </w:rPr>
        <w:tab/>
        <w:t>w powiecie tatrzańskim, gmina Biały Dunajec, obręb 0201 Biały Dunajec: 12635/6.</w:t>
      </w:r>
    </w:p>
    <w:p w14:paraId="682B6F8C" w14:textId="77777777" w:rsidR="00F279E5" w:rsidRDefault="00F279E5" w:rsidP="00F279E5">
      <w:pPr>
        <w:pStyle w:val="Trepisma"/>
      </w:pPr>
      <w:r w:rsidRPr="00F279E5">
        <w:t>Ww. działki lub ich części będą podlegać podziałowi i w części wywłaszczeniu, zgodnie z wnioskiem Inwestora.</w:t>
      </w:r>
    </w:p>
    <w:p w14:paraId="5A258A4B" w14:textId="21161B8B" w:rsidR="00F279E5" w:rsidRPr="00F279E5" w:rsidRDefault="00F279E5" w:rsidP="00F279E5">
      <w:pPr>
        <w:pStyle w:val="Trepisma"/>
        <w:rPr>
          <w:rFonts w:eastAsia="Calibri"/>
          <w:bCs/>
          <w:lang w:eastAsia="de-DE"/>
        </w:rPr>
      </w:pPr>
      <w:r w:rsidRPr="00F279E5">
        <w:t xml:space="preserve">Zgodnie z art. 49 </w:t>
      </w:r>
      <w:r w:rsidRPr="00F279E5">
        <w:rPr>
          <w:i/>
        </w:rPr>
        <w:t>Kpa</w:t>
      </w:r>
      <w:r w:rsidRPr="00F279E5">
        <w:t xml:space="preserve"> – w przypadku zawiadomienia przez obwieszczenie - </w:t>
      </w:r>
      <w:r w:rsidRPr="00F279E5">
        <w:rPr>
          <w:u w:val="single"/>
        </w:rPr>
        <w:t>doręczenie uważa się za dokonane po upływie czternastu dni od dnia publicznego ogłoszenia</w:t>
      </w:r>
      <w:r w:rsidRPr="000700FA">
        <w:t xml:space="preserve">, </w:t>
      </w:r>
      <w:r w:rsidRPr="00F279E5">
        <w:t xml:space="preserve">tj. ukazania się obwieszczenia o wszczęciu postępowania. </w:t>
      </w:r>
      <w:bookmarkStart w:id="1" w:name="_Hlk57123734"/>
    </w:p>
    <w:p w14:paraId="6D374239" w14:textId="562590DC" w:rsidR="00F279E5" w:rsidRPr="00F279E5" w:rsidRDefault="00F279E5" w:rsidP="00F279E5">
      <w:pPr>
        <w:pStyle w:val="Trepisma"/>
      </w:pPr>
      <w:r w:rsidRPr="00F279E5">
        <w:t>Zainteresowane strony lub ich pełnomocnicy, legitymujący się pełnomocnictwem sporządzonym zgodnie z art. 32 i 33 Kpa, mogą na każdym etapie postępowania, zapoznać się z materiałem dowodowym oraz dokumentacją przedłożoną przez inwestora w siedzibie Małopolskiego Urzędu Wojewódzkiego i w tym przedmiocie wnieść ewentualne uwagi lub zastrzeżenia, powołując się na znak sprawy:</w:t>
      </w:r>
      <w:r w:rsidRPr="00F279E5">
        <w:br/>
        <w:t>WI-IV.747.2.</w:t>
      </w:r>
      <w:r w:rsidR="000700FA">
        <w:t>10</w:t>
      </w:r>
      <w:r w:rsidRPr="00F279E5">
        <w:t>.2024.</w:t>
      </w:r>
    </w:p>
    <w:p w14:paraId="7BF482E2" w14:textId="77777777" w:rsidR="00F279E5" w:rsidRPr="00F279E5" w:rsidRDefault="00F279E5" w:rsidP="00F279E5">
      <w:pPr>
        <w:pStyle w:val="Trepisma"/>
        <w:rPr>
          <w:lang w:eastAsia="en-US"/>
        </w:rPr>
      </w:pPr>
      <w:r w:rsidRPr="00F279E5">
        <w:rPr>
          <w:u w:val="single"/>
          <w:lang w:eastAsia="en-US"/>
        </w:rPr>
        <w:t>Kontakt z organem zapewniony jest</w:t>
      </w:r>
      <w:r w:rsidRPr="00F279E5">
        <w:rPr>
          <w:lang w:eastAsia="en-US"/>
        </w:rPr>
        <w:t>:</w:t>
      </w:r>
    </w:p>
    <w:p w14:paraId="6E4E13CE" w14:textId="77777777" w:rsidR="00F279E5" w:rsidRPr="00F279E5" w:rsidRDefault="00F279E5" w:rsidP="00F279E5">
      <w:pPr>
        <w:pStyle w:val="Trepisma"/>
        <w:numPr>
          <w:ilvl w:val="0"/>
          <w:numId w:val="9"/>
        </w:numPr>
        <w:rPr>
          <w:lang w:eastAsia="en-US"/>
        </w:rPr>
      </w:pPr>
      <w:r w:rsidRPr="00F279E5">
        <w:rPr>
          <w:lang w:eastAsia="en-US"/>
        </w:rPr>
        <w:t xml:space="preserve">za pośrednictwem środków komunikacji zdalnej, w tym komunikacji elektronicznej (tj. za pośrednictwem skrzynki </w:t>
      </w:r>
      <w:proofErr w:type="spellStart"/>
      <w:r w:rsidRPr="00F279E5">
        <w:rPr>
          <w:lang w:eastAsia="en-US"/>
        </w:rPr>
        <w:t>ePUAP</w:t>
      </w:r>
      <w:proofErr w:type="spellEnd"/>
      <w:r w:rsidRPr="00F279E5">
        <w:rPr>
          <w:lang w:eastAsia="en-US"/>
        </w:rPr>
        <w:t xml:space="preserve"> - /ag9300lhke/skrytka, faksem - 12 422 72 08;</w:t>
      </w:r>
    </w:p>
    <w:p w14:paraId="445AC1D8" w14:textId="77777777" w:rsidR="00F279E5" w:rsidRPr="00F279E5" w:rsidRDefault="00F279E5" w:rsidP="00F279E5">
      <w:pPr>
        <w:pStyle w:val="Trepisma"/>
        <w:numPr>
          <w:ilvl w:val="0"/>
          <w:numId w:val="9"/>
        </w:numPr>
        <w:rPr>
          <w:lang w:eastAsia="en-US"/>
        </w:rPr>
      </w:pPr>
      <w:r w:rsidRPr="00F279E5">
        <w:rPr>
          <w:lang w:eastAsia="en-US"/>
        </w:rPr>
        <w:t>pocztą tradycyjną - uwagi i wnioski należy kierować na adres Małopolskiego Urzędu Wojewódzkiego w Krakowie (ul. Basztowa 22, 31-156 Kraków);</w:t>
      </w:r>
    </w:p>
    <w:p w14:paraId="68CB469F" w14:textId="77777777" w:rsidR="00F279E5" w:rsidRPr="00F279E5" w:rsidRDefault="00F279E5" w:rsidP="00F279E5">
      <w:pPr>
        <w:pStyle w:val="Trepisma"/>
        <w:numPr>
          <w:ilvl w:val="0"/>
          <w:numId w:val="9"/>
        </w:numPr>
      </w:pPr>
      <w:r w:rsidRPr="00F279E5">
        <w:rPr>
          <w:lang w:eastAsia="en-US"/>
        </w:rPr>
        <w:t>osobiście</w:t>
      </w:r>
      <w:r w:rsidRPr="00F279E5">
        <w:t xml:space="preserve"> wyłącznie po wcześniejszym uzgodnieniu terminu drogą telefoniczną (</w:t>
      </w:r>
      <w:r w:rsidRPr="00F279E5">
        <w:rPr>
          <w:bCs/>
          <w:u w:val="single"/>
        </w:rPr>
        <w:t>12 39 21 225</w:t>
      </w:r>
      <w:r w:rsidRPr="00F279E5">
        <w:t>).</w:t>
      </w:r>
    </w:p>
    <w:bookmarkEnd w:id="1"/>
    <w:p w14:paraId="596122B8" w14:textId="12260F99" w:rsidR="00F279E5" w:rsidRPr="00F279E5" w:rsidRDefault="00F279E5" w:rsidP="00F279E5">
      <w:pPr>
        <w:pStyle w:val="Trepisma"/>
        <w:rPr>
          <w:rFonts w:eastAsia="Calibri"/>
          <w:szCs w:val="22"/>
          <w:lang w:eastAsia="en-US"/>
        </w:rPr>
      </w:pPr>
      <w:r w:rsidRPr="00F279E5">
        <w:t xml:space="preserve">Na stronie BIP Małopolskiego Urzędu Wojewódzkiego w Krakowie, opublikowano mapy z przebiegiem inwestycji. Są one dostępne w menu podmiotowym w zakładce: </w:t>
      </w:r>
      <w:r w:rsidRPr="00F279E5">
        <w:rPr>
          <w:rFonts w:eastAsia="Calibri"/>
          <w:szCs w:val="22"/>
          <w:lang w:eastAsia="en-US"/>
        </w:rPr>
        <w:t xml:space="preserve">Urząd Wojewódzki/ Wydziały/ Infrastruktury/ Repozytorium plików/ </w:t>
      </w:r>
      <w:r w:rsidR="00012DA2" w:rsidRPr="00012DA2">
        <w:rPr>
          <w:rFonts w:eastAsia="Calibri"/>
          <w:szCs w:val="22"/>
          <w:lang w:eastAsia="en-US"/>
        </w:rPr>
        <w:t>Mapy z przebiegiem inwestycji WI-IV.747.2.10.2024 Szaflary, Biały Dunajec (…)</w:t>
      </w:r>
    </w:p>
    <w:p w14:paraId="3E35E1EA" w14:textId="5A8E5588" w:rsidR="00F279E5" w:rsidRDefault="005E1EB1" w:rsidP="00F279E5">
      <w:pPr>
        <w:spacing w:before="240" w:after="240" w:line="360" w:lineRule="auto"/>
        <w:outlineLvl w:val="0"/>
        <w:rPr>
          <w:rFonts w:eastAsia="Calibri" w:cs="Arial"/>
          <w:b w:val="0"/>
          <w:szCs w:val="22"/>
          <w:lang w:eastAsia="en-US"/>
        </w:rPr>
      </w:pPr>
      <w:hyperlink r:id="rId10" w:history="1">
        <w:r w:rsidR="00F279E5" w:rsidRPr="00AE3440">
          <w:rPr>
            <w:rStyle w:val="Hipercze"/>
            <w:rFonts w:eastAsia="Calibri" w:cs="Arial"/>
            <w:b w:val="0"/>
            <w:szCs w:val="22"/>
            <w:lang w:eastAsia="en-US"/>
          </w:rPr>
          <w:t>https://bip.malopolska.pl/muw,a,2552356,mapy-z-przebiegiem-inwestycji-wi-iv7472102024-szaflary-bialy-dunajec.html</w:t>
        </w:r>
      </w:hyperlink>
    </w:p>
    <w:p w14:paraId="23E2D8DF" w14:textId="747B6DF2" w:rsidR="00F279E5" w:rsidRPr="00F279E5" w:rsidRDefault="00F279E5" w:rsidP="00F279E5">
      <w:pPr>
        <w:spacing w:before="240" w:after="240" w:line="360" w:lineRule="auto"/>
        <w:jc w:val="center"/>
        <w:outlineLvl w:val="0"/>
        <w:rPr>
          <w:rFonts w:cs="Arial"/>
          <w:sz w:val="26"/>
          <w:szCs w:val="24"/>
        </w:rPr>
      </w:pPr>
      <w:r w:rsidRPr="00F279E5">
        <w:rPr>
          <w:rFonts w:cs="Arial"/>
          <w:sz w:val="26"/>
          <w:szCs w:val="24"/>
        </w:rPr>
        <w:lastRenderedPageBreak/>
        <w:t>POUCZENIA</w:t>
      </w:r>
    </w:p>
    <w:p w14:paraId="50A6B97A" w14:textId="77777777" w:rsidR="00F279E5" w:rsidRPr="00F279E5" w:rsidRDefault="00F279E5" w:rsidP="00F279E5">
      <w:pPr>
        <w:spacing w:before="0" w:after="0" w:line="276" w:lineRule="auto"/>
        <w:rPr>
          <w:rFonts w:cs="Arial"/>
          <w:b w:val="0"/>
          <w:szCs w:val="24"/>
        </w:rPr>
      </w:pPr>
      <w:r w:rsidRPr="00F279E5">
        <w:rPr>
          <w:rFonts w:cs="Arial"/>
          <w:b w:val="0"/>
          <w:szCs w:val="24"/>
        </w:rPr>
        <w:t xml:space="preserve">Informuje się, że zgodnie z przepisami </w:t>
      </w:r>
      <w:proofErr w:type="spellStart"/>
      <w:r w:rsidRPr="00F279E5">
        <w:rPr>
          <w:rFonts w:cs="Arial"/>
          <w:b w:val="0"/>
          <w:i/>
          <w:szCs w:val="24"/>
        </w:rPr>
        <w:t>utk</w:t>
      </w:r>
      <w:proofErr w:type="spellEnd"/>
      <w:r w:rsidRPr="00F279E5">
        <w:rPr>
          <w:rFonts w:cs="Arial"/>
          <w:b w:val="0"/>
          <w:szCs w:val="24"/>
        </w:rPr>
        <w:t xml:space="preserve"> Wojewoda zawiadamia o wszczęciu postępowania o ustaleniu lokalizacji linii kolejowej:</w:t>
      </w:r>
    </w:p>
    <w:p w14:paraId="27266EB0" w14:textId="77777777" w:rsidR="00F279E5" w:rsidRPr="00F279E5" w:rsidRDefault="00F279E5" w:rsidP="00F279E5">
      <w:pPr>
        <w:numPr>
          <w:ilvl w:val="0"/>
          <w:numId w:val="6"/>
        </w:numPr>
        <w:overflowPunct/>
        <w:autoSpaceDE/>
        <w:autoSpaceDN/>
        <w:adjustRightInd/>
        <w:spacing w:before="0" w:after="0" w:line="276" w:lineRule="auto"/>
        <w:textAlignment w:val="auto"/>
        <w:rPr>
          <w:rFonts w:cs="Arial"/>
          <w:b w:val="0"/>
          <w:szCs w:val="24"/>
        </w:rPr>
      </w:pPr>
      <w:r w:rsidRPr="00F279E5">
        <w:rPr>
          <w:rFonts w:cs="Arial"/>
          <w:b w:val="0"/>
          <w:szCs w:val="24"/>
        </w:rPr>
        <w:t>wnioskodawcę – na adres wskazany we wniosku;</w:t>
      </w:r>
    </w:p>
    <w:p w14:paraId="087128F6" w14:textId="77777777" w:rsidR="00F279E5" w:rsidRPr="00F279E5" w:rsidRDefault="00F279E5" w:rsidP="00F279E5">
      <w:pPr>
        <w:numPr>
          <w:ilvl w:val="0"/>
          <w:numId w:val="6"/>
        </w:numPr>
        <w:overflowPunct/>
        <w:autoSpaceDE/>
        <w:autoSpaceDN/>
        <w:adjustRightInd/>
        <w:spacing w:before="0" w:after="0" w:line="276" w:lineRule="auto"/>
        <w:textAlignment w:val="auto"/>
        <w:rPr>
          <w:rFonts w:cs="Arial"/>
          <w:b w:val="0"/>
          <w:szCs w:val="24"/>
        </w:rPr>
      </w:pPr>
      <w:r w:rsidRPr="00F279E5">
        <w:rPr>
          <w:rFonts w:cs="Arial"/>
          <w:b w:val="0"/>
          <w:szCs w:val="24"/>
        </w:rPr>
        <w:t>właścicieli lub użytkowników wieczystych nieruchomości objętych wnioskiem – na adres określony w katastrze nieruchomości (którego funkcję pełni ewidencja gruntów i budynków) ze skutkiem doręczenia;</w:t>
      </w:r>
    </w:p>
    <w:p w14:paraId="783D22BB" w14:textId="77777777" w:rsidR="00F279E5" w:rsidRPr="00F279E5" w:rsidRDefault="00F279E5" w:rsidP="00F279E5">
      <w:pPr>
        <w:numPr>
          <w:ilvl w:val="0"/>
          <w:numId w:val="6"/>
        </w:numPr>
        <w:overflowPunct/>
        <w:autoSpaceDE/>
        <w:autoSpaceDN/>
        <w:adjustRightInd/>
        <w:spacing w:before="0" w:after="0" w:line="276" w:lineRule="auto"/>
        <w:textAlignment w:val="auto"/>
        <w:rPr>
          <w:rFonts w:cs="Arial"/>
          <w:b w:val="0"/>
          <w:szCs w:val="24"/>
        </w:rPr>
      </w:pPr>
      <w:r w:rsidRPr="00F279E5">
        <w:rPr>
          <w:rFonts w:cs="Arial"/>
          <w:b w:val="0"/>
          <w:szCs w:val="24"/>
        </w:rPr>
        <w:t>Prezesa UTK,</w:t>
      </w:r>
    </w:p>
    <w:p w14:paraId="5C6A5711" w14:textId="77777777" w:rsidR="00F279E5" w:rsidRPr="00F279E5" w:rsidRDefault="00F279E5" w:rsidP="00F279E5">
      <w:pPr>
        <w:numPr>
          <w:ilvl w:val="0"/>
          <w:numId w:val="6"/>
        </w:numPr>
        <w:overflowPunct/>
        <w:autoSpaceDE/>
        <w:autoSpaceDN/>
        <w:adjustRightInd/>
        <w:spacing w:before="0" w:after="0" w:line="276" w:lineRule="auto"/>
        <w:textAlignment w:val="auto"/>
        <w:rPr>
          <w:rFonts w:cs="Arial"/>
          <w:b w:val="0"/>
          <w:szCs w:val="24"/>
        </w:rPr>
      </w:pPr>
      <w:r w:rsidRPr="00F279E5">
        <w:rPr>
          <w:rFonts w:cs="Arial"/>
          <w:b w:val="0"/>
          <w:szCs w:val="24"/>
        </w:rPr>
        <w:t>pozostałe strony, w drodze obwieszczenia w urzędzie wojewódzkim i urzędach gmin właściwych ze względu na lokalizację linii kolejowej, na stronach internetowych tych urzędów, a także w prasie lokalnej.</w:t>
      </w:r>
    </w:p>
    <w:p w14:paraId="769B202F" w14:textId="77777777" w:rsidR="00F279E5" w:rsidRPr="00F279E5" w:rsidRDefault="00F279E5" w:rsidP="00F279E5">
      <w:pPr>
        <w:spacing w:before="0" w:after="0" w:line="276" w:lineRule="auto"/>
        <w:ind w:left="360"/>
        <w:rPr>
          <w:rFonts w:cs="Arial"/>
          <w:b w:val="0"/>
          <w:szCs w:val="24"/>
        </w:rPr>
      </w:pPr>
      <w:r w:rsidRPr="00F279E5">
        <w:rPr>
          <w:rFonts w:cs="Arial"/>
          <w:b w:val="0"/>
          <w:szCs w:val="24"/>
          <w:u w:val="single"/>
        </w:rPr>
        <w:t>W przypadku nieuregulowanego stanu prawnego nieruchomości</w:t>
      </w:r>
      <w:r w:rsidRPr="00F279E5">
        <w:rPr>
          <w:rFonts w:cs="Arial"/>
          <w:b w:val="0"/>
          <w:szCs w:val="24"/>
        </w:rPr>
        <w:t xml:space="preserve"> objętych wnioskiem o wydanie decyzji o ustaleniu lokalizacji linii kolejowej </w:t>
      </w:r>
      <w:r w:rsidRPr="00F279E5">
        <w:rPr>
          <w:rFonts w:cs="Arial"/>
          <w:b w:val="0"/>
          <w:szCs w:val="24"/>
          <w:u w:val="single"/>
        </w:rPr>
        <w:t>lub braku w katastrze nieruchomości danych pozwalających na ustalenie danych osobowych, w szczególności adresu zamieszkania, właściciela lub użytkownika wieczystego nieruchomości albo w sytuacji, gdy właściciel lub użytkownik wieczysty nie żyją, a ich spadkobiercy nie wykazali prawa do spadku, zawiadomienie</w:t>
      </w:r>
      <w:r w:rsidRPr="00F279E5">
        <w:rPr>
          <w:rFonts w:cs="Arial"/>
          <w:b w:val="0"/>
          <w:szCs w:val="24"/>
        </w:rPr>
        <w:t xml:space="preserve"> właściciela lub użytkownika wieczystego o wszczęciu postępowania o ustaleniu lokalizacji linii kolejowej </w:t>
      </w:r>
      <w:r w:rsidRPr="00F279E5">
        <w:rPr>
          <w:rFonts w:cs="Arial"/>
          <w:b w:val="0"/>
          <w:szCs w:val="24"/>
          <w:u w:val="single"/>
        </w:rPr>
        <w:t>dokonuje się w drodze obwieszczenia w urzędzie wojewódzkim i urzędach gmin właściwych ze względu na przebieg linii kolejowej, w Biuletynie Informacji Publicznej na stronach podmiotowych tych gmin oraz urzędu wojewódzkiego, a także w prasie lokalnej</w:t>
      </w:r>
      <w:r w:rsidRPr="00F279E5">
        <w:rPr>
          <w:rFonts w:cs="Arial"/>
          <w:b w:val="0"/>
          <w:szCs w:val="24"/>
        </w:rPr>
        <w:t>.</w:t>
      </w:r>
    </w:p>
    <w:p w14:paraId="382E9254" w14:textId="77777777" w:rsidR="00F279E5" w:rsidRPr="00F279E5" w:rsidRDefault="00F279E5" w:rsidP="00F279E5">
      <w:pPr>
        <w:spacing w:before="240" w:after="0" w:line="30" w:lineRule="atLeast"/>
        <w:rPr>
          <w:rFonts w:cs="Arial"/>
          <w:szCs w:val="24"/>
        </w:rPr>
      </w:pPr>
      <w:r w:rsidRPr="00F279E5">
        <w:rPr>
          <w:rFonts w:cs="Arial"/>
          <w:szCs w:val="24"/>
        </w:rPr>
        <w:t>Z dniem doręczenia niniejszego zawiadomienia:</w:t>
      </w:r>
    </w:p>
    <w:p w14:paraId="6DB05FAD" w14:textId="77777777" w:rsidR="00F279E5" w:rsidRPr="00F279E5" w:rsidRDefault="00F279E5" w:rsidP="00F279E5">
      <w:pPr>
        <w:numPr>
          <w:ilvl w:val="0"/>
          <w:numId w:val="7"/>
        </w:numPr>
        <w:overflowPunct/>
        <w:autoSpaceDE/>
        <w:autoSpaceDN/>
        <w:adjustRightInd/>
        <w:spacing w:before="0" w:after="0" w:line="276" w:lineRule="auto"/>
        <w:ind w:left="284"/>
        <w:textAlignment w:val="auto"/>
        <w:rPr>
          <w:rFonts w:cs="Arial"/>
          <w:szCs w:val="24"/>
        </w:rPr>
      </w:pPr>
      <w:r w:rsidRPr="00F279E5">
        <w:rPr>
          <w:rFonts w:cs="Arial"/>
          <w:b w:val="0"/>
          <w:szCs w:val="24"/>
        </w:rPr>
        <w:t xml:space="preserve">nieruchomości stanowiące własność Skarbu Państwa lub jednostki samorządu terytorialnego, objęte wnioskiem o wydanie decyzji o ustaleniu lokalizacji inwestycji linii kolejowej, nie mogą być przedmiotem obrotu w rozumieniu przepisów ustawy o gospodarce nieruchomościami (przepisu tego nie stosuje się do  1) nieruchomości wnoszonych przez Polskie Koleje Państwowe Spółkę Akcyjną, zwane dalej „PKP S.A.”, w formie wkładu niepieniężnego do PLK S.A. na podstawie art. 17 ust. 1 ustawy z dnia 8 września 2000 r. o komercjalizacji i restrukturyzacji przedsiębiorstwa państwowego „Polskie Koleje Państwowe” (Dz.U. z 2022 r. poz. 2542 oraz z 2023 r. poz. 1720); 2) obrotu nieruchomościami, dokonywanego przez PLK S.A., CPK albo jednostkę samorządu terytorialnego, na rzecz których została wydana decyzja o ustaleniu lokalizacji linii kolejowej, albo dokonywanego za ich zgodą wydaną nie wcześniej niż po upływie dnia, w którym decyzja o pozwoleniu na budowę dotycząca nieruchomości stała się ostateczna; 3) obrotu nieruchomościami, o których mowa w art. 9s ust. 9, który jest dokonywany z dniem, w którym decyzja o pozwoleniu na budowę dotycząca tej </w:t>
      </w:r>
      <w:r w:rsidRPr="00F279E5">
        <w:rPr>
          <w:rFonts w:cs="Arial"/>
          <w:b w:val="0"/>
          <w:szCs w:val="24"/>
        </w:rPr>
        <w:lastRenderedPageBreak/>
        <w:t xml:space="preserve">nieruchomości stała się ostateczna.). </w:t>
      </w:r>
      <w:r w:rsidRPr="00F279E5">
        <w:rPr>
          <w:rFonts w:cs="Arial"/>
          <w:szCs w:val="24"/>
        </w:rPr>
        <w:t xml:space="preserve">Czynność prawna dokonana z naruszeniem ww. wymogu jest nieważna; </w:t>
      </w:r>
    </w:p>
    <w:p w14:paraId="225374C6" w14:textId="77777777" w:rsidR="00F279E5" w:rsidRPr="00F279E5" w:rsidRDefault="00F279E5" w:rsidP="00F279E5">
      <w:pPr>
        <w:numPr>
          <w:ilvl w:val="0"/>
          <w:numId w:val="7"/>
        </w:numPr>
        <w:overflowPunct/>
        <w:autoSpaceDE/>
        <w:autoSpaceDN/>
        <w:adjustRightInd/>
        <w:spacing w:before="0" w:after="0" w:line="276" w:lineRule="auto"/>
        <w:ind w:left="284"/>
        <w:textAlignment w:val="auto"/>
        <w:rPr>
          <w:rFonts w:cs="Arial"/>
          <w:b w:val="0"/>
          <w:szCs w:val="24"/>
        </w:rPr>
      </w:pPr>
      <w:r w:rsidRPr="00F279E5">
        <w:rPr>
          <w:rFonts w:cs="Arial"/>
          <w:b w:val="0"/>
          <w:szCs w:val="24"/>
        </w:rPr>
        <w:t>w odniesieniu do nieruchomości objętych wnioskiem o wydanie decyzji o ustaleniu lokalizacji linii kolejowej do czasu ostatecznego zakończenia postępowania w sprawie wydania takiej decyzji, nie wydaje się decyzji o pozwoleniu na budowę dla innych inwestycji, a toczące się postępowania w tych sprawach podlegają zawieszeniu z mocy prawa do czasu ostatecznego zakończenia postępowania w sprawie wydania decyzji o ustaleniu lokalizacji linii kolejowej (chyba że postępowanie dotyczy inwestycji celu publicznego, których przygotowanie i realizacja następuje za zgodą podmiotu, na wniosek którego wszczęto postępowanie w przedmiocie wydania decyzji o ustaleniu lokalizacji linii kolejowej);</w:t>
      </w:r>
    </w:p>
    <w:p w14:paraId="76B38C65" w14:textId="77777777" w:rsidR="00F279E5" w:rsidRPr="00F279E5" w:rsidRDefault="00F279E5" w:rsidP="00F279E5">
      <w:pPr>
        <w:numPr>
          <w:ilvl w:val="0"/>
          <w:numId w:val="7"/>
        </w:numPr>
        <w:overflowPunct/>
        <w:autoSpaceDE/>
        <w:autoSpaceDN/>
        <w:adjustRightInd/>
        <w:spacing w:before="0" w:after="0" w:line="276" w:lineRule="auto"/>
        <w:ind w:left="284"/>
        <w:textAlignment w:val="auto"/>
        <w:rPr>
          <w:rFonts w:cs="Arial"/>
          <w:b w:val="0"/>
          <w:szCs w:val="24"/>
        </w:rPr>
      </w:pPr>
      <w:r w:rsidRPr="00F279E5">
        <w:rPr>
          <w:rFonts w:cs="Arial"/>
          <w:b w:val="0"/>
          <w:szCs w:val="24"/>
        </w:rPr>
        <w:t>w przypadku zgłoszenia zamiaru wykonywania robót budowlanych wszczęcie postępowania w przedmiocie wydania decyzji o ustaleniu lokalizacji linii kolejowej zobowiązuje właściwy organ administracji architektoniczno-budowlanej do wniesienia sprzeciwu od zgłoszenia (chyba że postępowanie dotyczy inwestycji celu publicznego, których przygotowanie i realizacja następuje za zgodą podmiotu, na wniosek którego wszczęto postępowanie w przedmiocie wydania decyzji o ustaleniu lokalizacji linii kolejowej).</w:t>
      </w:r>
    </w:p>
    <w:p w14:paraId="611DEEEF" w14:textId="77777777" w:rsidR="00F279E5" w:rsidRPr="00F279E5" w:rsidRDefault="00F279E5" w:rsidP="00F279E5">
      <w:pPr>
        <w:spacing w:before="240" w:after="0" w:line="276" w:lineRule="auto"/>
        <w:rPr>
          <w:rFonts w:cs="Arial"/>
          <w:b w:val="0"/>
          <w:color w:val="FF0000"/>
          <w:szCs w:val="24"/>
          <w:u w:val="single"/>
        </w:rPr>
      </w:pPr>
      <w:r w:rsidRPr="00F279E5">
        <w:rPr>
          <w:rFonts w:cs="Arial"/>
          <w:szCs w:val="24"/>
        </w:rPr>
        <w:t>W przypadku, gdy po doręczeniu niniejszego zawiadomienia nastąpi:</w:t>
      </w:r>
    </w:p>
    <w:p w14:paraId="5464248F" w14:textId="77777777" w:rsidR="00F279E5" w:rsidRPr="00F279E5" w:rsidRDefault="00F279E5" w:rsidP="00F279E5">
      <w:pPr>
        <w:numPr>
          <w:ilvl w:val="0"/>
          <w:numId w:val="8"/>
        </w:numPr>
        <w:overflowPunct/>
        <w:autoSpaceDE/>
        <w:autoSpaceDN/>
        <w:adjustRightInd/>
        <w:spacing w:before="0" w:after="0" w:line="276" w:lineRule="auto"/>
        <w:ind w:left="284" w:hanging="426"/>
        <w:textAlignment w:val="auto"/>
        <w:rPr>
          <w:rFonts w:cs="Arial"/>
          <w:b w:val="0"/>
          <w:szCs w:val="24"/>
        </w:rPr>
      </w:pPr>
      <w:r w:rsidRPr="00F279E5">
        <w:rPr>
          <w:rFonts w:cs="Arial"/>
          <w:b w:val="0"/>
          <w:szCs w:val="24"/>
        </w:rPr>
        <w:t>zbycie własności lub prawa użytkowania wieczystego nieruchomości nie będącej własnością Skarbu Państwa i jednostki samorządu terytorialnego objętej wnioskiem o wydanie decyzji o ustaleniu lokalizacji linii kolejowej,</w:t>
      </w:r>
    </w:p>
    <w:p w14:paraId="20DB64B5" w14:textId="77777777" w:rsidR="00F279E5" w:rsidRPr="00F279E5" w:rsidRDefault="00F279E5" w:rsidP="00F279E5">
      <w:pPr>
        <w:numPr>
          <w:ilvl w:val="0"/>
          <w:numId w:val="8"/>
        </w:numPr>
        <w:overflowPunct/>
        <w:autoSpaceDE/>
        <w:autoSpaceDN/>
        <w:adjustRightInd/>
        <w:spacing w:before="0" w:after="0" w:line="276" w:lineRule="auto"/>
        <w:ind w:left="284" w:hanging="426"/>
        <w:textAlignment w:val="auto"/>
        <w:rPr>
          <w:rFonts w:cs="Arial"/>
          <w:b w:val="0"/>
          <w:szCs w:val="24"/>
        </w:rPr>
      </w:pPr>
      <w:r w:rsidRPr="00F279E5">
        <w:rPr>
          <w:rFonts w:cs="Arial"/>
          <w:b w:val="0"/>
          <w:szCs w:val="24"/>
        </w:rPr>
        <w:t>przeniesienie własności lub prawa użytkowania wieczystego nieruchomości objętej wnioskiem, o którym mowa w pkt 1, wskutek innego zdarzenia prawnego,</w:t>
      </w:r>
    </w:p>
    <w:p w14:paraId="1BB336AB" w14:textId="77777777" w:rsidR="00F279E5" w:rsidRPr="00F279E5" w:rsidRDefault="00F279E5" w:rsidP="00F279E5">
      <w:pPr>
        <w:spacing w:before="0" w:after="0" w:line="276" w:lineRule="auto"/>
        <w:rPr>
          <w:rFonts w:cs="Arial"/>
          <w:b w:val="0"/>
          <w:szCs w:val="24"/>
        </w:rPr>
      </w:pPr>
      <w:r w:rsidRPr="00F279E5">
        <w:rPr>
          <w:rFonts w:cs="Arial"/>
          <w:b w:val="0"/>
          <w:szCs w:val="24"/>
        </w:rPr>
        <w:t xml:space="preserve">- nabywca, a w przypadku, o którym mowa w pkt 1, nabywca i zbywca, </w:t>
      </w:r>
      <w:r w:rsidRPr="00F279E5">
        <w:rPr>
          <w:rFonts w:cs="Arial"/>
          <w:b w:val="0"/>
          <w:szCs w:val="24"/>
          <w:u w:val="single"/>
        </w:rPr>
        <w:t xml:space="preserve">są zobowiązani do </w:t>
      </w:r>
      <w:r w:rsidRPr="00F279E5">
        <w:rPr>
          <w:rFonts w:cs="Arial"/>
          <w:szCs w:val="24"/>
          <w:u w:val="single"/>
        </w:rPr>
        <w:t>zgłoszenia</w:t>
      </w:r>
      <w:r w:rsidRPr="00F279E5">
        <w:rPr>
          <w:rFonts w:cs="Arial"/>
          <w:b w:val="0"/>
          <w:szCs w:val="24"/>
          <w:u w:val="single"/>
        </w:rPr>
        <w:t xml:space="preserve"> właściwemu wojewodzie </w:t>
      </w:r>
      <w:r w:rsidRPr="00F279E5">
        <w:rPr>
          <w:rFonts w:cs="Arial"/>
          <w:szCs w:val="24"/>
          <w:u w:val="single"/>
        </w:rPr>
        <w:t>danych nowego właściciela lub użytkownika wieczystego</w:t>
      </w:r>
      <w:r w:rsidRPr="00F279E5">
        <w:rPr>
          <w:rFonts w:cs="Arial"/>
          <w:b w:val="0"/>
          <w:szCs w:val="24"/>
          <w:u w:val="single"/>
        </w:rPr>
        <w:t xml:space="preserve"> w terminie 7 dni od dnia zbycia</w:t>
      </w:r>
      <w:r w:rsidRPr="00F279E5">
        <w:rPr>
          <w:rFonts w:cs="Arial"/>
          <w:b w:val="0"/>
          <w:szCs w:val="24"/>
        </w:rPr>
        <w:t>.</w:t>
      </w:r>
    </w:p>
    <w:p w14:paraId="4544F977" w14:textId="77777777" w:rsidR="00F279E5" w:rsidRPr="00F279E5" w:rsidRDefault="00F279E5" w:rsidP="00F279E5">
      <w:pPr>
        <w:spacing w:before="0" w:after="0" w:line="276" w:lineRule="auto"/>
        <w:rPr>
          <w:rFonts w:cs="Arial"/>
          <w:b w:val="0"/>
          <w:szCs w:val="24"/>
        </w:rPr>
      </w:pPr>
      <w:r w:rsidRPr="00F279E5">
        <w:rPr>
          <w:rFonts w:cs="Arial"/>
          <w:b w:val="0"/>
          <w:szCs w:val="24"/>
        </w:rPr>
        <w:t>Niedokonanie ww. zgłoszenia i prowadzenie postępowania bez udziału nowego właściciela lub użytkownika wieczystego nie stanowi podstawy do wznowienia postępowania.</w:t>
      </w:r>
    </w:p>
    <w:p w14:paraId="02231EAE" w14:textId="77777777" w:rsidR="00F279E5" w:rsidRPr="00F279E5" w:rsidRDefault="00F279E5" w:rsidP="00F279E5">
      <w:pPr>
        <w:spacing w:before="240" w:after="0" w:line="276" w:lineRule="auto"/>
        <w:rPr>
          <w:rFonts w:cs="Arial"/>
          <w:szCs w:val="24"/>
        </w:rPr>
      </w:pPr>
      <w:r w:rsidRPr="00F279E5">
        <w:rPr>
          <w:rFonts w:cs="Arial"/>
          <w:b w:val="0"/>
          <w:szCs w:val="24"/>
        </w:rPr>
        <w:t xml:space="preserve">Natomiast zgodnie z przepisami </w:t>
      </w:r>
      <w:r w:rsidRPr="00F279E5">
        <w:rPr>
          <w:rFonts w:cs="Arial"/>
          <w:i/>
          <w:szCs w:val="24"/>
        </w:rPr>
        <w:t>Kpa</w:t>
      </w:r>
      <w:r w:rsidRPr="00F279E5">
        <w:rPr>
          <w:rFonts w:cs="Arial"/>
          <w:b w:val="0"/>
          <w:szCs w:val="24"/>
        </w:rPr>
        <w:t xml:space="preserve"> informuje się w szczególności, że:</w:t>
      </w:r>
    </w:p>
    <w:p w14:paraId="185CA186" w14:textId="77777777" w:rsidR="00F279E5" w:rsidRPr="00F279E5" w:rsidRDefault="00F279E5" w:rsidP="00F279E5">
      <w:pPr>
        <w:numPr>
          <w:ilvl w:val="0"/>
          <w:numId w:val="4"/>
        </w:numPr>
        <w:overflowPunct/>
        <w:autoSpaceDE/>
        <w:autoSpaceDN/>
        <w:adjustRightInd/>
        <w:spacing w:before="0" w:after="0" w:line="276" w:lineRule="auto"/>
        <w:ind w:left="426" w:hanging="426"/>
        <w:contextualSpacing/>
        <w:textAlignment w:val="auto"/>
        <w:rPr>
          <w:rFonts w:cs="Arial"/>
          <w:b w:val="0"/>
          <w:szCs w:val="24"/>
        </w:rPr>
      </w:pPr>
      <w:r w:rsidRPr="00F279E5">
        <w:rPr>
          <w:rFonts w:cs="Arial"/>
          <w:b w:val="0"/>
          <w:szCs w:val="24"/>
        </w:rPr>
        <w:t xml:space="preserve">Strona może działać przez pełnomocnika (art. 32 </w:t>
      </w:r>
      <w:r w:rsidRPr="00F279E5">
        <w:rPr>
          <w:rFonts w:cs="Arial"/>
          <w:b w:val="0"/>
          <w:i/>
          <w:iCs/>
          <w:szCs w:val="24"/>
        </w:rPr>
        <w:t>Kpa</w:t>
      </w:r>
      <w:r w:rsidRPr="00F279E5">
        <w:rPr>
          <w:rFonts w:cs="Arial"/>
          <w:b w:val="0"/>
          <w:szCs w:val="24"/>
        </w:rPr>
        <w:t>).</w:t>
      </w:r>
    </w:p>
    <w:p w14:paraId="34AD60E2" w14:textId="77777777" w:rsidR="00F279E5" w:rsidRPr="00F279E5" w:rsidRDefault="00F279E5" w:rsidP="00F279E5">
      <w:pPr>
        <w:numPr>
          <w:ilvl w:val="0"/>
          <w:numId w:val="4"/>
        </w:numPr>
        <w:overflowPunct/>
        <w:autoSpaceDE/>
        <w:autoSpaceDN/>
        <w:adjustRightInd/>
        <w:spacing w:before="0" w:after="0" w:line="276" w:lineRule="auto"/>
        <w:ind w:left="426" w:hanging="426"/>
        <w:contextualSpacing/>
        <w:textAlignment w:val="auto"/>
        <w:rPr>
          <w:rFonts w:cs="Arial"/>
          <w:b w:val="0"/>
          <w:szCs w:val="24"/>
        </w:rPr>
      </w:pPr>
      <w:r w:rsidRPr="00F279E5">
        <w:rPr>
          <w:rFonts w:cs="Arial"/>
          <w:b w:val="0"/>
          <w:szCs w:val="24"/>
        </w:rPr>
        <w:t xml:space="preserve">Pełnomocnikiem strony może być osoba fizyczna posiadająca zdolność do czynności prawnych (art. 33 § 1 </w:t>
      </w:r>
      <w:r w:rsidRPr="00F279E5">
        <w:rPr>
          <w:rFonts w:cs="Arial"/>
          <w:b w:val="0"/>
          <w:i/>
          <w:iCs/>
          <w:szCs w:val="24"/>
        </w:rPr>
        <w:t>Kpa</w:t>
      </w:r>
      <w:r w:rsidRPr="00F279E5">
        <w:rPr>
          <w:rFonts w:cs="Arial"/>
          <w:b w:val="0"/>
          <w:szCs w:val="24"/>
        </w:rPr>
        <w:t>).</w:t>
      </w:r>
    </w:p>
    <w:p w14:paraId="7A6A885A" w14:textId="77777777" w:rsidR="00F279E5" w:rsidRPr="00F279E5" w:rsidRDefault="00F279E5" w:rsidP="00F279E5">
      <w:pPr>
        <w:numPr>
          <w:ilvl w:val="0"/>
          <w:numId w:val="4"/>
        </w:numPr>
        <w:overflowPunct/>
        <w:autoSpaceDE/>
        <w:autoSpaceDN/>
        <w:adjustRightInd/>
        <w:spacing w:before="0" w:after="0" w:line="276" w:lineRule="auto"/>
        <w:ind w:left="426" w:hanging="426"/>
        <w:contextualSpacing/>
        <w:textAlignment w:val="auto"/>
        <w:rPr>
          <w:rFonts w:cs="Arial"/>
          <w:b w:val="0"/>
          <w:szCs w:val="24"/>
        </w:rPr>
      </w:pPr>
      <w:r w:rsidRPr="00F279E5">
        <w:rPr>
          <w:rFonts w:cs="Arial"/>
          <w:b w:val="0"/>
          <w:szCs w:val="24"/>
        </w:rPr>
        <w:t xml:space="preserve">Pełnomocnictwo powinno być udzielone na piśmie lub zgłoszone do protokołu (art. 33 § 2 </w:t>
      </w:r>
      <w:r w:rsidRPr="00F279E5">
        <w:rPr>
          <w:rFonts w:cs="Arial"/>
          <w:b w:val="0"/>
          <w:i/>
          <w:iCs/>
          <w:szCs w:val="24"/>
        </w:rPr>
        <w:t>Kpa</w:t>
      </w:r>
      <w:r w:rsidRPr="00F279E5">
        <w:rPr>
          <w:rFonts w:cs="Arial"/>
          <w:b w:val="0"/>
          <w:szCs w:val="24"/>
        </w:rPr>
        <w:t xml:space="preserve">). </w:t>
      </w:r>
    </w:p>
    <w:p w14:paraId="63FDE51F" w14:textId="77777777" w:rsidR="00F279E5" w:rsidRPr="00F279E5" w:rsidRDefault="00F279E5" w:rsidP="00F279E5">
      <w:pPr>
        <w:numPr>
          <w:ilvl w:val="0"/>
          <w:numId w:val="4"/>
        </w:numPr>
        <w:overflowPunct/>
        <w:autoSpaceDE/>
        <w:autoSpaceDN/>
        <w:adjustRightInd/>
        <w:spacing w:before="0" w:after="0" w:line="276" w:lineRule="auto"/>
        <w:ind w:left="426" w:hanging="426"/>
        <w:contextualSpacing/>
        <w:textAlignment w:val="auto"/>
        <w:rPr>
          <w:rFonts w:cs="Arial"/>
          <w:b w:val="0"/>
          <w:szCs w:val="24"/>
        </w:rPr>
      </w:pPr>
      <w:r w:rsidRPr="00F279E5">
        <w:rPr>
          <w:rFonts w:cs="Arial"/>
          <w:b w:val="0"/>
          <w:szCs w:val="24"/>
        </w:rPr>
        <w:t xml:space="preserve">Pełnomocnik dołącza do akt oryginał lub urzędowo poświadczony odpis pełnomocnictwa (art. 33 § 3 </w:t>
      </w:r>
      <w:r w:rsidRPr="00F279E5">
        <w:rPr>
          <w:rFonts w:cs="Arial"/>
          <w:b w:val="0"/>
          <w:i/>
          <w:iCs/>
          <w:szCs w:val="24"/>
        </w:rPr>
        <w:t>Kpa</w:t>
      </w:r>
      <w:r w:rsidRPr="00F279E5">
        <w:rPr>
          <w:rFonts w:cs="Arial"/>
          <w:b w:val="0"/>
          <w:szCs w:val="24"/>
        </w:rPr>
        <w:t>).</w:t>
      </w:r>
    </w:p>
    <w:p w14:paraId="1E4BBCFE" w14:textId="77777777" w:rsidR="00F279E5" w:rsidRPr="00F279E5" w:rsidRDefault="00F279E5" w:rsidP="00F279E5">
      <w:pPr>
        <w:numPr>
          <w:ilvl w:val="0"/>
          <w:numId w:val="4"/>
        </w:numPr>
        <w:overflowPunct/>
        <w:autoSpaceDE/>
        <w:autoSpaceDN/>
        <w:adjustRightInd/>
        <w:spacing w:before="0" w:after="0" w:line="276" w:lineRule="auto"/>
        <w:ind w:left="426" w:hanging="426"/>
        <w:contextualSpacing/>
        <w:textAlignment w:val="auto"/>
        <w:rPr>
          <w:rFonts w:cs="Arial"/>
          <w:b w:val="0"/>
          <w:szCs w:val="24"/>
        </w:rPr>
      </w:pPr>
      <w:r w:rsidRPr="00F279E5">
        <w:rPr>
          <w:rFonts w:cs="Arial"/>
          <w:b w:val="0"/>
          <w:szCs w:val="24"/>
        </w:rPr>
        <w:lastRenderedPageBreak/>
        <w:t xml:space="preserve">Pisma doręcza się stronie, a gdy strona działa przez przedstawiciela - temu przedstawicielowi (art. 40 § 1 </w:t>
      </w:r>
      <w:r w:rsidRPr="00F279E5">
        <w:rPr>
          <w:rFonts w:cs="Arial"/>
          <w:b w:val="0"/>
          <w:i/>
          <w:iCs/>
          <w:szCs w:val="24"/>
        </w:rPr>
        <w:t>Kpa</w:t>
      </w:r>
      <w:r w:rsidRPr="00F279E5">
        <w:rPr>
          <w:rFonts w:cs="Arial"/>
          <w:b w:val="0"/>
          <w:szCs w:val="24"/>
        </w:rPr>
        <w:t>).</w:t>
      </w:r>
    </w:p>
    <w:p w14:paraId="5A9E10DF" w14:textId="77777777" w:rsidR="00F279E5" w:rsidRPr="00F279E5" w:rsidRDefault="00F279E5" w:rsidP="00F279E5">
      <w:pPr>
        <w:numPr>
          <w:ilvl w:val="0"/>
          <w:numId w:val="4"/>
        </w:numPr>
        <w:overflowPunct/>
        <w:autoSpaceDE/>
        <w:autoSpaceDN/>
        <w:adjustRightInd/>
        <w:spacing w:before="0" w:after="0" w:line="276" w:lineRule="auto"/>
        <w:ind w:left="426" w:hanging="426"/>
        <w:contextualSpacing/>
        <w:textAlignment w:val="auto"/>
        <w:rPr>
          <w:rFonts w:cs="Arial"/>
          <w:b w:val="0"/>
          <w:szCs w:val="24"/>
        </w:rPr>
      </w:pPr>
      <w:r w:rsidRPr="00F279E5">
        <w:rPr>
          <w:rFonts w:cs="Arial"/>
          <w:b w:val="0"/>
          <w:szCs w:val="24"/>
        </w:rPr>
        <w:t xml:space="preserve">Jeżeli strona ustanowiła pełnomocnika, pisma doręcza się pełnomocnikowi. Jeżeli ustanowiono kilku pełnomocników, doręcza się pisma tylko jednemu pełnomocnikowi. Strona może wskazać takiego pełnomocnika (art. 40 § 2 </w:t>
      </w:r>
      <w:r w:rsidRPr="00F279E5">
        <w:rPr>
          <w:rFonts w:cs="Arial"/>
          <w:b w:val="0"/>
          <w:i/>
          <w:iCs/>
          <w:szCs w:val="24"/>
        </w:rPr>
        <w:t>Kpa</w:t>
      </w:r>
      <w:r w:rsidRPr="00F279E5">
        <w:rPr>
          <w:rFonts w:cs="Arial"/>
          <w:b w:val="0"/>
          <w:szCs w:val="24"/>
        </w:rPr>
        <w:t>).</w:t>
      </w:r>
    </w:p>
    <w:p w14:paraId="7CFA287B" w14:textId="77777777" w:rsidR="00F279E5" w:rsidRPr="00F279E5" w:rsidRDefault="00F279E5" w:rsidP="00F279E5">
      <w:pPr>
        <w:numPr>
          <w:ilvl w:val="0"/>
          <w:numId w:val="4"/>
        </w:numPr>
        <w:overflowPunct/>
        <w:autoSpaceDE/>
        <w:autoSpaceDN/>
        <w:adjustRightInd/>
        <w:spacing w:before="0" w:after="0" w:line="276" w:lineRule="auto"/>
        <w:ind w:left="426" w:hanging="426"/>
        <w:contextualSpacing/>
        <w:textAlignment w:val="auto"/>
        <w:rPr>
          <w:rFonts w:cs="Arial"/>
          <w:b w:val="0"/>
          <w:szCs w:val="24"/>
        </w:rPr>
      </w:pPr>
      <w:r w:rsidRPr="00F279E5">
        <w:rPr>
          <w:rFonts w:cs="Arial"/>
          <w:b w:val="0"/>
          <w:szCs w:val="24"/>
        </w:rPr>
        <w:t xml:space="preserve">Strona, która nie ma miejsca zamieszkania lub zwykłego pobytu albo siedziby w Rzeczypospolitej Polskiej, innym państwie członkowskim Unii Europejskiej, Konfederacji Szwajcarskiej albo państwie członkowskim Europejskiego Porozumienia o Wolnym Handlu (EFTA) - stronie </w:t>
      </w:r>
      <w:hyperlink r:id="rId11" w:anchor="/document/67435948?cm=DOCUMENT" w:history="1">
        <w:r w:rsidRPr="00F279E5">
          <w:rPr>
            <w:rFonts w:cs="Arial"/>
            <w:b w:val="0"/>
            <w:szCs w:val="24"/>
          </w:rPr>
          <w:t>umowy</w:t>
        </w:r>
      </w:hyperlink>
      <w:r w:rsidRPr="00F279E5">
        <w:rPr>
          <w:rFonts w:cs="Arial"/>
          <w:b w:val="0"/>
          <w:szCs w:val="24"/>
        </w:rPr>
        <w:t xml:space="preserve"> o Europejskim Obszarze Gospodarczym, jeżeli nie ustanowiła pełnomocnika do prowadzenia sprawy zamieszkałego w Rzeczypospolitej Polskiej i nie działa za pośrednictwem konsula Rzeczypospolitej Polskiej, jest obowiązana wskazać w Rzeczypospolitej Polskiej pełnomocnika do doręczeń, chyba że doręczenie następuje usługą rejestrowanego doręczenia elektronicznego (art. 40 § 4 </w:t>
      </w:r>
      <w:r w:rsidRPr="00F279E5">
        <w:rPr>
          <w:rFonts w:cs="Arial"/>
          <w:b w:val="0"/>
          <w:i/>
          <w:iCs/>
          <w:szCs w:val="24"/>
        </w:rPr>
        <w:t>Kpa</w:t>
      </w:r>
      <w:r w:rsidRPr="00F279E5">
        <w:rPr>
          <w:rFonts w:cs="Arial"/>
          <w:b w:val="0"/>
          <w:szCs w:val="24"/>
        </w:rPr>
        <w:t>).</w:t>
      </w:r>
    </w:p>
    <w:p w14:paraId="23EFDEFC" w14:textId="77777777" w:rsidR="00F279E5" w:rsidRPr="00F279E5" w:rsidRDefault="00F279E5" w:rsidP="00F279E5">
      <w:pPr>
        <w:numPr>
          <w:ilvl w:val="0"/>
          <w:numId w:val="4"/>
        </w:numPr>
        <w:overflowPunct/>
        <w:autoSpaceDE/>
        <w:autoSpaceDN/>
        <w:adjustRightInd/>
        <w:spacing w:before="0" w:after="0" w:line="276" w:lineRule="auto"/>
        <w:ind w:left="426" w:hanging="426"/>
        <w:contextualSpacing/>
        <w:textAlignment w:val="auto"/>
        <w:rPr>
          <w:rFonts w:cs="Arial"/>
          <w:b w:val="0"/>
          <w:szCs w:val="24"/>
        </w:rPr>
      </w:pPr>
      <w:r w:rsidRPr="00F279E5">
        <w:rPr>
          <w:rFonts w:cs="Arial"/>
          <w:b w:val="0"/>
          <w:szCs w:val="24"/>
        </w:rPr>
        <w:t xml:space="preserve">W razie niewskazania pełnomocnika do doręczeń, przeznaczone dla tej strony pisma pozostawia się w aktach sprawy ze skutkiem doręczenia (art. 40 § 5 </w:t>
      </w:r>
      <w:r w:rsidRPr="00F279E5">
        <w:rPr>
          <w:rFonts w:cs="Arial"/>
          <w:b w:val="0"/>
          <w:i/>
          <w:iCs/>
          <w:szCs w:val="24"/>
        </w:rPr>
        <w:t>Kpa</w:t>
      </w:r>
      <w:r w:rsidRPr="00F279E5">
        <w:rPr>
          <w:rFonts w:cs="Arial"/>
          <w:b w:val="0"/>
          <w:szCs w:val="24"/>
        </w:rPr>
        <w:t xml:space="preserve">). </w:t>
      </w:r>
    </w:p>
    <w:p w14:paraId="444A3D64" w14:textId="77777777" w:rsidR="00F279E5" w:rsidRPr="00F279E5" w:rsidRDefault="00F279E5" w:rsidP="00F279E5">
      <w:pPr>
        <w:numPr>
          <w:ilvl w:val="0"/>
          <w:numId w:val="4"/>
        </w:numPr>
        <w:overflowPunct/>
        <w:autoSpaceDE/>
        <w:autoSpaceDN/>
        <w:adjustRightInd/>
        <w:spacing w:before="0" w:after="0" w:line="276" w:lineRule="auto"/>
        <w:ind w:left="426" w:hanging="426"/>
        <w:contextualSpacing/>
        <w:textAlignment w:val="auto"/>
        <w:rPr>
          <w:rFonts w:cs="Arial"/>
          <w:b w:val="0"/>
          <w:szCs w:val="24"/>
        </w:rPr>
      </w:pPr>
      <w:r w:rsidRPr="00F279E5">
        <w:rPr>
          <w:rFonts w:cs="Arial"/>
          <w:b w:val="0"/>
          <w:szCs w:val="24"/>
        </w:rPr>
        <w:t xml:space="preserve">W toku postępowania strony oraz ich przedstawiciele i pełnomocnicy mają obowiązek zawiadomić organ administracji publicznej o każdej zmianie swojego adresu (art. 41 § 1 </w:t>
      </w:r>
      <w:r w:rsidRPr="00F279E5">
        <w:rPr>
          <w:rFonts w:cs="Arial"/>
          <w:b w:val="0"/>
          <w:i/>
          <w:iCs/>
          <w:szCs w:val="24"/>
        </w:rPr>
        <w:t>Kpa</w:t>
      </w:r>
      <w:r w:rsidRPr="00F279E5">
        <w:rPr>
          <w:rFonts w:cs="Arial"/>
          <w:b w:val="0"/>
          <w:szCs w:val="24"/>
        </w:rPr>
        <w:t>).</w:t>
      </w:r>
    </w:p>
    <w:p w14:paraId="6F2208FB" w14:textId="77777777" w:rsidR="00F279E5" w:rsidRPr="00F279E5" w:rsidRDefault="00F279E5" w:rsidP="00F279E5">
      <w:pPr>
        <w:numPr>
          <w:ilvl w:val="0"/>
          <w:numId w:val="4"/>
        </w:numPr>
        <w:overflowPunct/>
        <w:autoSpaceDE/>
        <w:autoSpaceDN/>
        <w:adjustRightInd/>
        <w:spacing w:before="0" w:after="0" w:line="276" w:lineRule="auto"/>
        <w:ind w:left="426" w:hanging="426"/>
        <w:contextualSpacing/>
        <w:textAlignment w:val="auto"/>
        <w:rPr>
          <w:rFonts w:cs="Arial"/>
          <w:b w:val="0"/>
          <w:szCs w:val="24"/>
        </w:rPr>
      </w:pPr>
      <w:r w:rsidRPr="00F279E5">
        <w:rPr>
          <w:rFonts w:cs="Arial"/>
          <w:b w:val="0"/>
          <w:szCs w:val="24"/>
        </w:rPr>
        <w:t xml:space="preserve">W razie zaniedbania ww. obowiązku doręczenie pisma pod dotychczasowym adresem ma skutek prawny (art. 41 § 2 </w:t>
      </w:r>
      <w:r w:rsidRPr="00F279E5">
        <w:rPr>
          <w:rFonts w:cs="Arial"/>
          <w:b w:val="0"/>
          <w:i/>
          <w:iCs/>
          <w:szCs w:val="24"/>
        </w:rPr>
        <w:t>Kpa</w:t>
      </w:r>
      <w:r w:rsidRPr="00F279E5">
        <w:rPr>
          <w:rFonts w:cs="Arial"/>
          <w:b w:val="0"/>
          <w:szCs w:val="24"/>
        </w:rPr>
        <w:t>).</w:t>
      </w:r>
    </w:p>
    <w:p w14:paraId="07BF755B" w14:textId="77777777" w:rsidR="00F279E5" w:rsidRPr="00F279E5" w:rsidRDefault="00F279E5" w:rsidP="00F279E5">
      <w:pPr>
        <w:spacing w:before="240" w:after="0" w:line="276" w:lineRule="auto"/>
        <w:rPr>
          <w:rFonts w:cs="Arial"/>
          <w:b w:val="0"/>
          <w:szCs w:val="24"/>
        </w:rPr>
      </w:pPr>
      <w:r w:rsidRPr="00F279E5">
        <w:rPr>
          <w:rFonts w:cs="Arial"/>
          <w:szCs w:val="24"/>
        </w:rPr>
        <w:t>Obwieszczenie podlega publikacji</w:t>
      </w:r>
      <w:r w:rsidRPr="00F279E5">
        <w:rPr>
          <w:rFonts w:cs="Arial"/>
          <w:b w:val="0"/>
          <w:szCs w:val="24"/>
        </w:rPr>
        <w:t xml:space="preserve"> (art. 9o ust. 6 i 6a </w:t>
      </w:r>
      <w:proofErr w:type="spellStart"/>
      <w:r w:rsidRPr="00F279E5">
        <w:rPr>
          <w:rFonts w:cs="Arial"/>
          <w:b w:val="0"/>
          <w:i/>
          <w:szCs w:val="24"/>
        </w:rPr>
        <w:t>utk</w:t>
      </w:r>
      <w:proofErr w:type="spellEnd"/>
      <w:r w:rsidRPr="00F279E5">
        <w:rPr>
          <w:rFonts w:cs="Arial"/>
          <w:b w:val="0"/>
          <w:szCs w:val="24"/>
        </w:rPr>
        <w:t>):</w:t>
      </w:r>
    </w:p>
    <w:p w14:paraId="5705D463" w14:textId="77777777" w:rsidR="00F279E5" w:rsidRPr="00F279E5" w:rsidRDefault="00F279E5" w:rsidP="00F279E5">
      <w:pPr>
        <w:numPr>
          <w:ilvl w:val="0"/>
          <w:numId w:val="5"/>
        </w:numPr>
        <w:overflowPunct/>
        <w:autoSpaceDE/>
        <w:autoSpaceDN/>
        <w:adjustRightInd/>
        <w:spacing w:before="0" w:after="0" w:line="276" w:lineRule="auto"/>
        <w:ind w:left="426" w:hanging="426"/>
        <w:contextualSpacing/>
        <w:textAlignment w:val="auto"/>
        <w:rPr>
          <w:rFonts w:cs="Arial"/>
          <w:b w:val="0"/>
          <w:szCs w:val="24"/>
        </w:rPr>
      </w:pPr>
      <w:r w:rsidRPr="00F279E5">
        <w:rPr>
          <w:rFonts w:cs="Arial"/>
          <w:b w:val="0"/>
          <w:szCs w:val="24"/>
        </w:rPr>
        <w:t>w prasie lokalnej,</w:t>
      </w:r>
    </w:p>
    <w:p w14:paraId="15B1B9E0" w14:textId="127B22DF" w:rsidR="00F279E5" w:rsidRPr="00F279E5" w:rsidRDefault="00F279E5" w:rsidP="00F279E5">
      <w:pPr>
        <w:numPr>
          <w:ilvl w:val="0"/>
          <w:numId w:val="5"/>
        </w:numPr>
        <w:overflowPunct/>
        <w:autoSpaceDE/>
        <w:autoSpaceDN/>
        <w:adjustRightInd/>
        <w:spacing w:before="0" w:after="0" w:line="276" w:lineRule="auto"/>
        <w:ind w:left="426" w:hanging="426"/>
        <w:contextualSpacing/>
        <w:textAlignment w:val="auto"/>
        <w:rPr>
          <w:rFonts w:cs="Arial"/>
          <w:b w:val="0"/>
          <w:szCs w:val="24"/>
        </w:rPr>
      </w:pPr>
      <w:r w:rsidRPr="00F279E5">
        <w:rPr>
          <w:rFonts w:cs="Arial"/>
          <w:b w:val="0"/>
          <w:szCs w:val="24"/>
        </w:rPr>
        <w:t xml:space="preserve">na tablicy ogłoszeń, na stronie internetowej oraz w Biuletynie Informacji Publicznej Małopolskiego Urzędu Wojewódzkiego w Krakowie i Urzędu Gminy </w:t>
      </w:r>
      <w:r w:rsidR="00012DA2">
        <w:rPr>
          <w:rFonts w:cs="Arial"/>
          <w:b w:val="0"/>
          <w:szCs w:val="24"/>
        </w:rPr>
        <w:t>Szaflary</w:t>
      </w:r>
      <w:r w:rsidRPr="00F279E5">
        <w:rPr>
          <w:rFonts w:cs="Arial"/>
          <w:b w:val="0"/>
          <w:szCs w:val="24"/>
        </w:rPr>
        <w:t xml:space="preserve"> oraz Urzędu </w:t>
      </w:r>
      <w:r w:rsidR="00012DA2">
        <w:rPr>
          <w:rFonts w:cs="Arial"/>
          <w:b w:val="0"/>
          <w:szCs w:val="24"/>
        </w:rPr>
        <w:t>Gminy Biały Dunajec</w:t>
      </w:r>
      <w:r w:rsidRPr="00F279E5">
        <w:rPr>
          <w:rFonts w:cs="Arial"/>
          <w:b w:val="0"/>
          <w:szCs w:val="24"/>
        </w:rPr>
        <w:t>.</w:t>
      </w:r>
    </w:p>
    <w:p w14:paraId="5E348D08" w14:textId="77777777" w:rsidR="00F279E5" w:rsidRPr="00F279E5" w:rsidRDefault="00F279E5" w:rsidP="00F279E5">
      <w:pPr>
        <w:overflowPunct/>
        <w:autoSpaceDE/>
        <w:autoSpaceDN/>
        <w:adjustRightInd/>
        <w:spacing w:before="0" w:after="160" w:line="259" w:lineRule="auto"/>
        <w:textAlignment w:val="auto"/>
        <w:rPr>
          <w:rFonts w:ascii="Calibri" w:eastAsia="Calibri" w:hAnsi="Calibri"/>
          <w:b w:val="0"/>
          <w:sz w:val="22"/>
          <w:szCs w:val="22"/>
          <w:lang w:eastAsia="en-US"/>
        </w:rPr>
      </w:pPr>
    </w:p>
    <w:p w14:paraId="211350C3" w14:textId="77777777" w:rsidR="00F279E5" w:rsidRPr="00F279E5" w:rsidRDefault="00F279E5" w:rsidP="00F279E5">
      <w:pPr>
        <w:overflowPunct/>
        <w:autoSpaceDE/>
        <w:autoSpaceDN/>
        <w:adjustRightInd/>
        <w:spacing w:before="0" w:after="160" w:line="259" w:lineRule="auto"/>
        <w:textAlignment w:val="auto"/>
        <w:rPr>
          <w:rFonts w:ascii="Calibri" w:eastAsia="Calibri" w:hAnsi="Calibri"/>
          <w:b w:val="0"/>
          <w:sz w:val="22"/>
          <w:szCs w:val="22"/>
          <w:lang w:eastAsia="en-US"/>
        </w:rPr>
      </w:pPr>
    </w:p>
    <w:p w14:paraId="12885E7E" w14:textId="0B720F2F" w:rsidR="00541A68" w:rsidRPr="006F2A83" w:rsidRDefault="00541A68" w:rsidP="00F279E5">
      <w:pPr>
        <w:pStyle w:val="Trepisma"/>
      </w:pPr>
    </w:p>
    <w:sectPr w:rsidR="00541A68" w:rsidRPr="006F2A83" w:rsidSect="000B2E29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40"/>
      <w:pgMar w:top="851" w:right="1418" w:bottom="1418" w:left="1418" w:header="680" w:footer="680" w:gutter="0"/>
      <w:cols w:space="708"/>
      <w:docGrid w:linePitch="328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F14518" w14:textId="77777777" w:rsidR="005E1EB1" w:rsidRPr="00992282" w:rsidRDefault="005E1EB1" w:rsidP="00EC59B5">
      <w:pPr>
        <w:rPr>
          <w:sz w:val="16"/>
          <w:szCs w:val="16"/>
        </w:rPr>
      </w:pPr>
      <w:r w:rsidRPr="00992282">
        <w:rPr>
          <w:sz w:val="16"/>
          <w:szCs w:val="16"/>
        </w:rPr>
        <w:separator/>
      </w:r>
    </w:p>
    <w:p w14:paraId="01F4928C" w14:textId="77777777" w:rsidR="005E1EB1" w:rsidRPr="00992282" w:rsidRDefault="005E1EB1" w:rsidP="00EC59B5">
      <w:pPr>
        <w:rPr>
          <w:sz w:val="16"/>
          <w:szCs w:val="16"/>
        </w:rPr>
      </w:pPr>
    </w:p>
  </w:endnote>
  <w:endnote w:type="continuationSeparator" w:id="0">
    <w:p w14:paraId="7DA42548" w14:textId="77777777" w:rsidR="005E1EB1" w:rsidRPr="00992282" w:rsidRDefault="005E1EB1" w:rsidP="00992282">
      <w:pPr>
        <w:pStyle w:val="Stopka"/>
        <w:rPr>
          <w:sz w:val="16"/>
          <w:szCs w:val="16"/>
        </w:rPr>
      </w:pPr>
    </w:p>
  </w:endnote>
  <w:endnote w:type="continuationNotice" w:id="1">
    <w:p w14:paraId="6C5CF99D" w14:textId="77777777" w:rsidR="005E1EB1" w:rsidRPr="00A67351" w:rsidRDefault="005E1EB1">
      <w:pPr>
        <w:rPr>
          <w:sz w:val="16"/>
          <w:szCs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A8E8D" w14:textId="77777777" w:rsidR="00C46397" w:rsidRDefault="00876790" w:rsidP="003C63B6">
    <w:pPr>
      <w:pStyle w:val="Stopka"/>
      <w:spacing w:after="840"/>
      <w:jc w:val="right"/>
    </w:pPr>
    <w:r>
      <w:fldChar w:fldCharType="begin"/>
    </w:r>
    <w:r w:rsidR="00000A9C">
      <w:instrText>PAGE   \* MERGEFORMAT</w:instrText>
    </w:r>
    <w:r>
      <w:fldChar w:fldCharType="separate"/>
    </w:r>
    <w:r w:rsidR="00F32D0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CA6E2" w14:textId="321B1AB2" w:rsidR="000B2E29" w:rsidRDefault="000B2E29">
    <w:pPr>
      <w:pStyle w:val="Stopka"/>
    </w:pPr>
  </w:p>
  <w:p w14:paraId="54DBFC66" w14:textId="77777777" w:rsidR="000B2E29" w:rsidRDefault="000B2E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4C9392" w14:textId="77777777" w:rsidR="005E1EB1" w:rsidRDefault="005E1EB1" w:rsidP="002F6204">
      <w:r>
        <w:separator/>
      </w:r>
    </w:p>
    <w:p w14:paraId="3EC62686" w14:textId="77777777" w:rsidR="005E1EB1" w:rsidRDefault="005E1EB1"/>
    <w:p w14:paraId="52C0BE64" w14:textId="77777777" w:rsidR="005E1EB1" w:rsidRDefault="005E1EB1" w:rsidP="00EC59B5"/>
  </w:footnote>
  <w:footnote w:type="continuationSeparator" w:id="0">
    <w:p w14:paraId="1F721992" w14:textId="77777777" w:rsidR="005E1EB1" w:rsidRDefault="005E1EB1" w:rsidP="002F6204">
      <w:r>
        <w:continuationSeparator/>
      </w:r>
    </w:p>
    <w:p w14:paraId="774BA744" w14:textId="77777777" w:rsidR="005E1EB1" w:rsidRDefault="005E1EB1"/>
    <w:p w14:paraId="2C5CC282" w14:textId="77777777" w:rsidR="005E1EB1" w:rsidRDefault="005E1EB1" w:rsidP="00EC59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D5EEB5" w14:textId="77777777" w:rsidR="00C46397" w:rsidRDefault="00C46397" w:rsidP="003C63B6">
    <w:pPr>
      <w:spacing w:after="4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C13339" w14:textId="77777777" w:rsidR="005A5B0F" w:rsidRPr="00F32D00" w:rsidRDefault="005A5B0F" w:rsidP="00F7089F">
    <w:pPr>
      <w:pStyle w:val="Nagwek"/>
      <w:tabs>
        <w:tab w:val="clear" w:pos="4536"/>
        <w:tab w:val="clear" w:pos="9072"/>
      </w:tabs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473FD"/>
    <w:multiLevelType w:val="hybridMultilevel"/>
    <w:tmpl w:val="6E8EAE0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5210D"/>
    <w:multiLevelType w:val="hybridMultilevel"/>
    <w:tmpl w:val="37309324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A9D5CAB"/>
    <w:multiLevelType w:val="hybridMultilevel"/>
    <w:tmpl w:val="9DD43A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8A3EC7"/>
    <w:multiLevelType w:val="hybridMultilevel"/>
    <w:tmpl w:val="B260953C"/>
    <w:lvl w:ilvl="0" w:tplc="9F2CC5C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E861C6"/>
    <w:multiLevelType w:val="hybridMultilevel"/>
    <w:tmpl w:val="26F4EA24"/>
    <w:lvl w:ilvl="0" w:tplc="06FA02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811C53"/>
    <w:multiLevelType w:val="hybridMultilevel"/>
    <w:tmpl w:val="DB20FD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7B4DAF"/>
    <w:multiLevelType w:val="hybridMultilevel"/>
    <w:tmpl w:val="1430DF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774BCC"/>
    <w:multiLevelType w:val="hybridMultilevel"/>
    <w:tmpl w:val="6E8EAE0C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55C0DED"/>
    <w:multiLevelType w:val="hybridMultilevel"/>
    <w:tmpl w:val="F3F0D8BA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1"/>
  </w:num>
  <w:num w:numId="5">
    <w:abstractNumId w:val="8"/>
  </w:num>
  <w:num w:numId="6">
    <w:abstractNumId w:val="6"/>
  </w:num>
  <w:num w:numId="7">
    <w:abstractNumId w:val="3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ocumentProtection w:edit="readOnly" w:enforcement="0"/>
  <w:defaultTabStop w:val="709"/>
  <w:hyphenationZone w:val="425"/>
  <w:characterSpacingControl w:val="doNotCompress"/>
  <w:hdrShapeDefaults>
    <o:shapedefaults v:ext="edit" spidmax="2049" style="mso-position-horizontal-relative:margin;mso-width-relative:margin;mso-height-relative:margin" fill="f" fillcolor="white" stroke="f">
      <v:fill color="white" on="f"/>
      <v:stroke on="f"/>
    </o:shapedefaults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204"/>
    <w:rsid w:val="00000371"/>
    <w:rsid w:val="00000A9C"/>
    <w:rsid w:val="00003B4D"/>
    <w:rsid w:val="00007F9E"/>
    <w:rsid w:val="00012DA2"/>
    <w:rsid w:val="00022263"/>
    <w:rsid w:val="000251E8"/>
    <w:rsid w:val="00033F8C"/>
    <w:rsid w:val="000433DA"/>
    <w:rsid w:val="00053893"/>
    <w:rsid w:val="000541FC"/>
    <w:rsid w:val="000700FA"/>
    <w:rsid w:val="00071D3B"/>
    <w:rsid w:val="00083B2B"/>
    <w:rsid w:val="0009056C"/>
    <w:rsid w:val="000939E5"/>
    <w:rsid w:val="000B0787"/>
    <w:rsid w:val="000B2E29"/>
    <w:rsid w:val="000B7D15"/>
    <w:rsid w:val="000C1C42"/>
    <w:rsid w:val="000D1BC5"/>
    <w:rsid w:val="000D2DFD"/>
    <w:rsid w:val="001128C2"/>
    <w:rsid w:val="00143AAE"/>
    <w:rsid w:val="00170A5C"/>
    <w:rsid w:val="001758E6"/>
    <w:rsid w:val="00180972"/>
    <w:rsid w:val="00181535"/>
    <w:rsid w:val="00182DFF"/>
    <w:rsid w:val="001843BB"/>
    <w:rsid w:val="001A6466"/>
    <w:rsid w:val="001B05DC"/>
    <w:rsid w:val="001C643C"/>
    <w:rsid w:val="0021590A"/>
    <w:rsid w:val="00225EB5"/>
    <w:rsid w:val="00226BD9"/>
    <w:rsid w:val="00250A5A"/>
    <w:rsid w:val="00264E9A"/>
    <w:rsid w:val="002925B1"/>
    <w:rsid w:val="002A33D4"/>
    <w:rsid w:val="002A4067"/>
    <w:rsid w:val="002A743D"/>
    <w:rsid w:val="002B70C0"/>
    <w:rsid w:val="002D787B"/>
    <w:rsid w:val="002F0DEF"/>
    <w:rsid w:val="002F334F"/>
    <w:rsid w:val="002F6204"/>
    <w:rsid w:val="002F7B75"/>
    <w:rsid w:val="002F7BC6"/>
    <w:rsid w:val="003048AC"/>
    <w:rsid w:val="003129B0"/>
    <w:rsid w:val="00325AF4"/>
    <w:rsid w:val="0033336B"/>
    <w:rsid w:val="00335E0E"/>
    <w:rsid w:val="00370D52"/>
    <w:rsid w:val="0039622B"/>
    <w:rsid w:val="003B0040"/>
    <w:rsid w:val="003C63B6"/>
    <w:rsid w:val="003E3774"/>
    <w:rsid w:val="003E661C"/>
    <w:rsid w:val="004116C7"/>
    <w:rsid w:val="0042436A"/>
    <w:rsid w:val="00426DDF"/>
    <w:rsid w:val="00430A73"/>
    <w:rsid w:val="00440F18"/>
    <w:rsid w:val="00464273"/>
    <w:rsid w:val="00474FFB"/>
    <w:rsid w:val="004829C9"/>
    <w:rsid w:val="00495213"/>
    <w:rsid w:val="004B335E"/>
    <w:rsid w:val="004C06E2"/>
    <w:rsid w:val="004E7A35"/>
    <w:rsid w:val="0050763C"/>
    <w:rsid w:val="005127B3"/>
    <w:rsid w:val="005134E2"/>
    <w:rsid w:val="00523135"/>
    <w:rsid w:val="00541A68"/>
    <w:rsid w:val="0054515E"/>
    <w:rsid w:val="005A5B0F"/>
    <w:rsid w:val="005C7E7F"/>
    <w:rsid w:val="005D0C4D"/>
    <w:rsid w:val="005E1EB1"/>
    <w:rsid w:val="005E3B0E"/>
    <w:rsid w:val="00606398"/>
    <w:rsid w:val="006229C4"/>
    <w:rsid w:val="006232A4"/>
    <w:rsid w:val="0063343D"/>
    <w:rsid w:val="00647B4A"/>
    <w:rsid w:val="00655D6F"/>
    <w:rsid w:val="00662A0E"/>
    <w:rsid w:val="00666765"/>
    <w:rsid w:val="006673ED"/>
    <w:rsid w:val="00685768"/>
    <w:rsid w:val="00696815"/>
    <w:rsid w:val="006A463E"/>
    <w:rsid w:val="006D06D6"/>
    <w:rsid w:val="006D15B2"/>
    <w:rsid w:val="006E0367"/>
    <w:rsid w:val="006F265F"/>
    <w:rsid w:val="006F2A83"/>
    <w:rsid w:val="0071346B"/>
    <w:rsid w:val="007156F2"/>
    <w:rsid w:val="007176ED"/>
    <w:rsid w:val="00717BB5"/>
    <w:rsid w:val="0072770D"/>
    <w:rsid w:val="0073048B"/>
    <w:rsid w:val="00763288"/>
    <w:rsid w:val="007758DC"/>
    <w:rsid w:val="00780371"/>
    <w:rsid w:val="007831F7"/>
    <w:rsid w:val="007B4B05"/>
    <w:rsid w:val="007D4DBB"/>
    <w:rsid w:val="007D68DD"/>
    <w:rsid w:val="007E1F65"/>
    <w:rsid w:val="007F6D56"/>
    <w:rsid w:val="00804454"/>
    <w:rsid w:val="00816778"/>
    <w:rsid w:val="00816C66"/>
    <w:rsid w:val="008223F3"/>
    <w:rsid w:val="008302F9"/>
    <w:rsid w:val="00861846"/>
    <w:rsid w:val="0086421B"/>
    <w:rsid w:val="00874A39"/>
    <w:rsid w:val="00876790"/>
    <w:rsid w:val="0089015D"/>
    <w:rsid w:val="008919B6"/>
    <w:rsid w:val="008A01F9"/>
    <w:rsid w:val="008C7994"/>
    <w:rsid w:val="008F57DA"/>
    <w:rsid w:val="008F734B"/>
    <w:rsid w:val="00906E00"/>
    <w:rsid w:val="00910173"/>
    <w:rsid w:val="00915382"/>
    <w:rsid w:val="00923D15"/>
    <w:rsid w:val="00933645"/>
    <w:rsid w:val="009360E8"/>
    <w:rsid w:val="00957281"/>
    <w:rsid w:val="0097178A"/>
    <w:rsid w:val="009735E6"/>
    <w:rsid w:val="0098186B"/>
    <w:rsid w:val="00992282"/>
    <w:rsid w:val="00996F5D"/>
    <w:rsid w:val="009A367E"/>
    <w:rsid w:val="009B3F6F"/>
    <w:rsid w:val="009D13DC"/>
    <w:rsid w:val="009E1F3A"/>
    <w:rsid w:val="009F0B1C"/>
    <w:rsid w:val="009F724A"/>
    <w:rsid w:val="00A13F8C"/>
    <w:rsid w:val="00A1732A"/>
    <w:rsid w:val="00A32CFC"/>
    <w:rsid w:val="00A33ABD"/>
    <w:rsid w:val="00A40EA6"/>
    <w:rsid w:val="00A41F56"/>
    <w:rsid w:val="00A42743"/>
    <w:rsid w:val="00A618E2"/>
    <w:rsid w:val="00A63FB9"/>
    <w:rsid w:val="00A67351"/>
    <w:rsid w:val="00A813FE"/>
    <w:rsid w:val="00A87A1F"/>
    <w:rsid w:val="00A927E2"/>
    <w:rsid w:val="00A92C57"/>
    <w:rsid w:val="00AC2BAF"/>
    <w:rsid w:val="00AC6377"/>
    <w:rsid w:val="00AE024B"/>
    <w:rsid w:val="00AE67EE"/>
    <w:rsid w:val="00AF14CD"/>
    <w:rsid w:val="00B01D5D"/>
    <w:rsid w:val="00B157EA"/>
    <w:rsid w:val="00B25A56"/>
    <w:rsid w:val="00B32AC5"/>
    <w:rsid w:val="00B50268"/>
    <w:rsid w:val="00B512B3"/>
    <w:rsid w:val="00B52199"/>
    <w:rsid w:val="00B53E7D"/>
    <w:rsid w:val="00B70EA6"/>
    <w:rsid w:val="00B747D1"/>
    <w:rsid w:val="00B84580"/>
    <w:rsid w:val="00B87CC3"/>
    <w:rsid w:val="00BA5511"/>
    <w:rsid w:val="00BB5B8E"/>
    <w:rsid w:val="00BD3EC5"/>
    <w:rsid w:val="00BF7920"/>
    <w:rsid w:val="00C14621"/>
    <w:rsid w:val="00C1545F"/>
    <w:rsid w:val="00C46397"/>
    <w:rsid w:val="00C75556"/>
    <w:rsid w:val="00C82598"/>
    <w:rsid w:val="00CA546D"/>
    <w:rsid w:val="00CB2D5A"/>
    <w:rsid w:val="00CD70AD"/>
    <w:rsid w:val="00CE69E8"/>
    <w:rsid w:val="00CF0197"/>
    <w:rsid w:val="00CF0A4C"/>
    <w:rsid w:val="00D11D2C"/>
    <w:rsid w:val="00D16822"/>
    <w:rsid w:val="00D46E9C"/>
    <w:rsid w:val="00D5393C"/>
    <w:rsid w:val="00D6373E"/>
    <w:rsid w:val="00D642E3"/>
    <w:rsid w:val="00D65951"/>
    <w:rsid w:val="00D72D45"/>
    <w:rsid w:val="00DA56AF"/>
    <w:rsid w:val="00DA5CF3"/>
    <w:rsid w:val="00DB5FFF"/>
    <w:rsid w:val="00DB7D5E"/>
    <w:rsid w:val="00DC3A34"/>
    <w:rsid w:val="00DE21C8"/>
    <w:rsid w:val="00DE2E62"/>
    <w:rsid w:val="00DE4C81"/>
    <w:rsid w:val="00DE78CD"/>
    <w:rsid w:val="00E20D4C"/>
    <w:rsid w:val="00E25345"/>
    <w:rsid w:val="00E27714"/>
    <w:rsid w:val="00E37D23"/>
    <w:rsid w:val="00E6587A"/>
    <w:rsid w:val="00E809E9"/>
    <w:rsid w:val="00EA704C"/>
    <w:rsid w:val="00EC59B5"/>
    <w:rsid w:val="00ED0B6B"/>
    <w:rsid w:val="00ED36DA"/>
    <w:rsid w:val="00F01CA1"/>
    <w:rsid w:val="00F04B91"/>
    <w:rsid w:val="00F0502E"/>
    <w:rsid w:val="00F12339"/>
    <w:rsid w:val="00F279E5"/>
    <w:rsid w:val="00F32D00"/>
    <w:rsid w:val="00F624B8"/>
    <w:rsid w:val="00F7089F"/>
    <w:rsid w:val="00F7481C"/>
    <w:rsid w:val="00F7669E"/>
    <w:rsid w:val="00F76FEF"/>
    <w:rsid w:val="00F77676"/>
    <w:rsid w:val="00F87426"/>
    <w:rsid w:val="00F94324"/>
    <w:rsid w:val="00FA0449"/>
    <w:rsid w:val="00FB4D53"/>
    <w:rsid w:val="00FC1A2C"/>
    <w:rsid w:val="00FF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-relative:margin;mso-width-relative:margin;mso-height-relative:margin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370B790"/>
  <w15:docId w15:val="{5439C05D-5F59-4B79-94E2-30565ED6C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Normalny;Nagłowek 1 - obwieszczenie"/>
    <w:qFormat/>
    <w:rsid w:val="00FC1A2C"/>
    <w:pPr>
      <w:overflowPunct w:val="0"/>
      <w:autoSpaceDE w:val="0"/>
      <w:autoSpaceDN w:val="0"/>
      <w:adjustRightInd w:val="0"/>
      <w:spacing w:before="280" w:after="280"/>
      <w:textAlignment w:val="baseline"/>
    </w:pPr>
    <w:rPr>
      <w:rFonts w:ascii="Arial" w:hAnsi="Arial"/>
      <w:b/>
      <w:sz w:val="24"/>
    </w:rPr>
  </w:style>
  <w:style w:type="paragraph" w:styleId="Nagwek1">
    <w:name w:val="heading 1"/>
    <w:aliases w:val="Nagłówek 1 - obwieszczenie"/>
    <w:basedOn w:val="Normalny"/>
    <w:next w:val="Normalny"/>
    <w:link w:val="Nagwek1Znak"/>
    <w:uiPriority w:val="9"/>
    <w:qFormat/>
    <w:rsid w:val="004829C9"/>
    <w:pPr>
      <w:spacing w:before="720" w:after="360"/>
      <w:outlineLvl w:val="0"/>
    </w:pPr>
    <w:rPr>
      <w:rFonts w:cs="Arial"/>
      <w:spacing w:val="20"/>
      <w:sz w:val="28"/>
      <w:szCs w:val="24"/>
    </w:rPr>
  </w:style>
  <w:style w:type="paragraph" w:styleId="Nagwek2">
    <w:name w:val="heading 2"/>
    <w:aliases w:val="Nagłówek 2 - obwieszczenie"/>
    <w:basedOn w:val="Normalny"/>
    <w:next w:val="Normalny"/>
    <w:link w:val="Nagwek2Znak"/>
    <w:uiPriority w:val="9"/>
    <w:unhideWhenUsed/>
    <w:qFormat/>
    <w:rsid w:val="00003B4D"/>
    <w:pPr>
      <w:keepNext/>
      <w:keepLines/>
      <w:spacing w:line="360" w:lineRule="auto"/>
      <w:outlineLvl w:val="1"/>
    </w:pPr>
    <w:rPr>
      <w:rFonts w:eastAsiaTheme="majorEastAsia" w:cstheme="majorBidi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2F6204"/>
    <w:pPr>
      <w:tabs>
        <w:tab w:val="center" w:pos="4536"/>
        <w:tab w:val="right" w:pos="9072"/>
      </w:tabs>
      <w:ind w:right="4253"/>
      <w:jc w:val="center"/>
    </w:pPr>
    <w:rPr>
      <w:rFonts w:ascii="Book Antiqua" w:hAnsi="Book Antiqua"/>
    </w:rPr>
  </w:style>
  <w:style w:type="character" w:customStyle="1" w:styleId="NagwekZnak">
    <w:name w:val="Nagłówek Znak"/>
    <w:link w:val="Nagwek"/>
    <w:semiHidden/>
    <w:rsid w:val="002F6204"/>
    <w:rPr>
      <w:rFonts w:ascii="Book Antiqua" w:eastAsia="Times New Roman" w:hAnsi="Book Antiqua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2F620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F620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2F6204"/>
  </w:style>
  <w:style w:type="paragraph" w:customStyle="1" w:styleId="MUWtabelka">
    <w:name w:val="MUWtabelka"/>
    <w:basedOn w:val="Normalny"/>
    <w:rsid w:val="002F6204"/>
    <w:pPr>
      <w:jc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47B4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47B4A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uiPriority w:val="99"/>
    <w:unhideWhenUsed/>
    <w:rsid w:val="00A13F8C"/>
    <w:rPr>
      <w:color w:val="0563C1"/>
      <w:u w:val="single"/>
    </w:rPr>
  </w:style>
  <w:style w:type="table" w:styleId="Tabela-Siatka">
    <w:name w:val="Table Grid"/>
    <w:basedOn w:val="Standardowy"/>
    <w:uiPriority w:val="39"/>
    <w:rsid w:val="00474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at">
    <w:name w:val="Adresat"/>
    <w:basedOn w:val="Normalny"/>
    <w:rsid w:val="000939E5"/>
    <w:pPr>
      <w:ind w:left="4320"/>
    </w:pPr>
    <w:rPr>
      <w:rFonts w:ascii="Times New Roman" w:hAnsi="Times New Roman"/>
      <w:b w:val="0"/>
    </w:rPr>
  </w:style>
  <w:style w:type="character" w:styleId="Odwoaniedokomentarza">
    <w:name w:val="annotation reference"/>
    <w:uiPriority w:val="99"/>
    <w:semiHidden/>
    <w:unhideWhenUsed/>
    <w:rsid w:val="002A40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4067"/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rsid w:val="002A4067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4067"/>
    <w:rPr>
      <w:b w:val="0"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A4067"/>
    <w:rPr>
      <w:rFonts w:ascii="Arial" w:hAnsi="Arial"/>
      <w:b/>
      <w:bCs/>
    </w:rPr>
  </w:style>
  <w:style w:type="character" w:customStyle="1" w:styleId="Nagwek1Znak">
    <w:name w:val="Nagłówek 1 Znak"/>
    <w:aliases w:val="Nagłówek 1 - obwieszczenie Znak"/>
    <w:basedOn w:val="Domylnaczcionkaakapitu"/>
    <w:link w:val="Nagwek1"/>
    <w:uiPriority w:val="9"/>
    <w:rsid w:val="004829C9"/>
    <w:rPr>
      <w:rFonts w:ascii="Arial" w:hAnsi="Arial" w:cs="Arial"/>
      <w:b/>
      <w:spacing w:val="20"/>
      <w:sz w:val="28"/>
      <w:szCs w:val="24"/>
    </w:rPr>
  </w:style>
  <w:style w:type="paragraph" w:customStyle="1" w:styleId="Trepisma">
    <w:name w:val="Treść pisma"/>
    <w:basedOn w:val="Normalny"/>
    <w:link w:val="TrepismaZnak"/>
    <w:qFormat/>
    <w:rsid w:val="006F2A83"/>
    <w:pPr>
      <w:spacing w:before="240" w:after="0" w:line="360" w:lineRule="auto"/>
    </w:pPr>
    <w:rPr>
      <w:rFonts w:cs="Arial"/>
      <w:b w:val="0"/>
      <w:szCs w:val="24"/>
    </w:rPr>
  </w:style>
  <w:style w:type="character" w:customStyle="1" w:styleId="TrepismaZnak">
    <w:name w:val="Treść pisma Znak"/>
    <w:basedOn w:val="Domylnaczcionkaakapitu"/>
    <w:link w:val="Trepisma"/>
    <w:rsid w:val="006F2A83"/>
    <w:rPr>
      <w:rFonts w:ascii="Arial" w:hAnsi="Arial" w:cs="Arial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6BD9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6BD9"/>
    <w:rPr>
      <w:rFonts w:ascii="Arial" w:hAnsi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6BD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463E"/>
    <w:rPr>
      <w:sz w:val="20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6A463E"/>
    <w:pPr>
      <w:spacing w:after="100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463E"/>
    <w:rPr>
      <w:rFonts w:ascii="Arial" w:hAnsi="Aria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A463E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F334F"/>
    <w:rPr>
      <w:color w:val="605E5C"/>
      <w:shd w:val="clear" w:color="auto" w:fill="E1DFDD"/>
    </w:rPr>
  </w:style>
  <w:style w:type="character" w:customStyle="1" w:styleId="Nagwek2Znak">
    <w:name w:val="Nagłówek 2 Znak"/>
    <w:aliases w:val="Nagłówek 2 - obwieszczenie Znak"/>
    <w:basedOn w:val="Domylnaczcionkaakapitu"/>
    <w:link w:val="Nagwek2"/>
    <w:uiPriority w:val="9"/>
    <w:rsid w:val="00003B4D"/>
    <w:rPr>
      <w:rFonts w:ascii="Arial" w:eastAsiaTheme="majorEastAsia" w:hAnsi="Arial" w:cstheme="majorBidi"/>
      <w:b/>
      <w:sz w:val="24"/>
      <w:szCs w:val="26"/>
    </w:rPr>
  </w:style>
  <w:style w:type="paragraph" w:styleId="Bezodstpw">
    <w:name w:val="No Spacing"/>
    <w:uiPriority w:val="1"/>
    <w:qFormat/>
    <w:rsid w:val="00FC1A2C"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bip.malopolska.pl/muw,a,2552356,mapy-z-przebiegiem-inwestycji-wi-iv7472102024-szaflary-bialy-dunajec.html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3.png@01DA326B.6A1743D0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F9EFE-6FF7-496E-89FB-1CC536DA5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1448</Words>
  <Characters>8689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Nowaczyk</dc:creator>
  <cp:keywords/>
  <dc:description/>
  <cp:lastModifiedBy>Agnieszka Jakubowicz</cp:lastModifiedBy>
  <cp:revision>2</cp:revision>
  <cp:lastPrinted>2024-01-11T11:25:00Z</cp:lastPrinted>
  <dcterms:created xsi:type="dcterms:W3CDTF">2024-10-31T08:47:00Z</dcterms:created>
  <dcterms:modified xsi:type="dcterms:W3CDTF">2024-10-31T08:47:00Z</dcterms:modified>
</cp:coreProperties>
</file>